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466" w:rsidRPr="0015415C" w:rsidRDefault="0048790D" w:rsidP="00783552">
      <w:pPr>
        <w:spacing w:after="60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15C">
        <w:rPr>
          <w:rFonts w:ascii="Times New Roman" w:hAnsi="Times New Roman" w:cs="Times New Roman"/>
          <w:b/>
          <w:sz w:val="24"/>
          <w:szCs w:val="24"/>
        </w:rPr>
        <w:t>IL CONSIGLIO DELLE AUTONOMIE LOCALI</w:t>
      </w:r>
    </w:p>
    <w:p w:rsidR="00146F1B" w:rsidRDefault="00146F1B" w:rsidP="00783552">
      <w:pPr>
        <w:spacing w:after="60"/>
        <w:ind w:left="340"/>
        <w:jc w:val="center"/>
        <w:rPr>
          <w:rFonts w:ascii="Times New Roman" w:hAnsi="Times New Roman" w:cs="Times New Roman"/>
          <w:sz w:val="24"/>
          <w:szCs w:val="24"/>
        </w:rPr>
      </w:pPr>
    </w:p>
    <w:p w:rsidR="0015415C" w:rsidRDefault="0015415C" w:rsidP="00783552">
      <w:pPr>
        <w:spacing w:after="60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48790D" w:rsidRPr="0015415C" w:rsidRDefault="0048790D" w:rsidP="001402C8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15415C">
        <w:rPr>
          <w:rFonts w:ascii="Times New Roman" w:hAnsi="Times New Roman" w:cs="Times New Roman"/>
          <w:sz w:val="24"/>
          <w:szCs w:val="24"/>
        </w:rPr>
        <w:t>Redattore: Paolo Cappelletto</w:t>
      </w:r>
    </w:p>
    <w:p w:rsidR="0048790D" w:rsidRPr="0015415C" w:rsidRDefault="0048790D" w:rsidP="00783552">
      <w:pPr>
        <w:spacing w:after="60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48790D" w:rsidRPr="00D746B3" w:rsidRDefault="0048790D" w:rsidP="00783552">
      <w:pPr>
        <w:pStyle w:val="Paragrafoelenco"/>
        <w:numPr>
          <w:ilvl w:val="0"/>
          <w:numId w:val="21"/>
        </w:numPr>
        <w:spacing w:after="60"/>
        <w:ind w:left="34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D746B3">
        <w:rPr>
          <w:rFonts w:ascii="Times New Roman" w:hAnsi="Times New Roman" w:cs="Times New Roman"/>
          <w:b/>
          <w:smallCaps/>
          <w:sz w:val="24"/>
          <w:szCs w:val="24"/>
        </w:rPr>
        <w:t>I dati dell’attività istituzionale</w:t>
      </w:r>
    </w:p>
    <w:p w:rsidR="00A5330C" w:rsidRDefault="00D746B3" w:rsidP="007539B3">
      <w:pPr>
        <w:spacing w:after="60"/>
        <w:ind w:firstLine="3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 w:rsidR="00A5330C">
        <w:rPr>
          <w:rFonts w:ascii="Times New Roman" w:hAnsi="Times New Roman" w:cs="Times New Roman"/>
          <w:sz w:val="24"/>
          <w:szCs w:val="24"/>
        </w:rPr>
        <w:t>l 1 gennaio al 31 dicembre 2014 si sono tenute 8 sedute del</w:t>
      </w:r>
      <w:r w:rsidR="00EE77C4">
        <w:rPr>
          <w:rFonts w:ascii="Times New Roman" w:hAnsi="Times New Roman" w:cs="Times New Roman"/>
          <w:sz w:val="24"/>
          <w:szCs w:val="24"/>
        </w:rPr>
        <w:t xml:space="preserve"> Consiglio</w:t>
      </w:r>
      <w:r w:rsidR="00753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delle autonomie locali</w:t>
      </w:r>
      <w:r w:rsidR="00A5330C">
        <w:rPr>
          <w:rFonts w:ascii="Times New Roman" w:hAnsi="Times New Roman" w:cs="Times New Roman"/>
          <w:sz w:val="24"/>
          <w:szCs w:val="24"/>
        </w:rPr>
        <w:t>. Un numero</w:t>
      </w:r>
      <w:r>
        <w:rPr>
          <w:rFonts w:ascii="Times New Roman" w:hAnsi="Times New Roman" w:cs="Times New Roman"/>
          <w:sz w:val="24"/>
          <w:szCs w:val="24"/>
        </w:rPr>
        <w:t xml:space="preserve"> sensibilmente inferiore a quello dell’anno </w:t>
      </w:r>
      <w:r w:rsidR="00A5330C">
        <w:rPr>
          <w:rFonts w:ascii="Times New Roman" w:hAnsi="Times New Roman" w:cs="Times New Roman"/>
          <w:sz w:val="24"/>
          <w:szCs w:val="24"/>
        </w:rPr>
        <w:t>precedente,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30C">
        <w:rPr>
          <w:rFonts w:ascii="Times New Roman" w:hAnsi="Times New Roman" w:cs="Times New Roman"/>
          <w:sz w:val="24"/>
          <w:szCs w:val="24"/>
        </w:rPr>
        <w:t>certamente dovuto</w:t>
      </w:r>
      <w:r w:rsidR="006B6BDC">
        <w:rPr>
          <w:rFonts w:ascii="Times New Roman" w:hAnsi="Times New Roman" w:cs="Times New Roman"/>
          <w:sz w:val="24"/>
          <w:szCs w:val="24"/>
        </w:rPr>
        <w:t xml:space="preserve"> </w:t>
      </w:r>
      <w:r w:rsidR="00A5330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turno elettorale</w:t>
      </w:r>
      <w:r w:rsidR="00A5330C">
        <w:rPr>
          <w:rFonts w:ascii="Times New Roman" w:hAnsi="Times New Roman" w:cs="Times New Roman"/>
          <w:sz w:val="24"/>
          <w:szCs w:val="24"/>
        </w:rPr>
        <w:t xml:space="preserve"> per le amministrative</w:t>
      </w:r>
      <w:r w:rsidR="006B6B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che </w:t>
      </w:r>
      <w:r w:rsidR="006B6BDC">
        <w:rPr>
          <w:rFonts w:ascii="Times New Roman" w:hAnsi="Times New Roman" w:cs="Times New Roman"/>
          <w:sz w:val="24"/>
          <w:szCs w:val="24"/>
        </w:rPr>
        <w:t>ha coinvolto</w:t>
      </w:r>
      <w:r>
        <w:rPr>
          <w:rFonts w:ascii="Times New Roman" w:hAnsi="Times New Roman" w:cs="Times New Roman"/>
          <w:sz w:val="24"/>
          <w:szCs w:val="24"/>
        </w:rPr>
        <w:t xml:space="preserve"> la maggioranza dei comuni e delle province della nostra regione</w:t>
      </w:r>
      <w:r w:rsidR="00A533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6B6BDC">
        <w:rPr>
          <w:rFonts w:ascii="Times New Roman" w:hAnsi="Times New Roman" w:cs="Times New Roman"/>
          <w:sz w:val="24"/>
          <w:szCs w:val="24"/>
        </w:rPr>
        <w:t xml:space="preserve"> </w:t>
      </w:r>
      <w:r w:rsidR="00A5330C">
        <w:rPr>
          <w:rFonts w:ascii="Times New Roman" w:hAnsi="Times New Roman" w:cs="Times New Roman"/>
          <w:sz w:val="24"/>
          <w:szCs w:val="24"/>
        </w:rPr>
        <w:t>a</w:t>
      </w:r>
      <w:r w:rsidR="006B6BDC">
        <w:rPr>
          <w:rFonts w:ascii="Times New Roman" w:hAnsi="Times New Roman" w:cs="Times New Roman"/>
          <w:sz w:val="24"/>
          <w:szCs w:val="24"/>
        </w:rPr>
        <w:t xml:space="preserve">i tempi necessari </w:t>
      </w:r>
      <w:r w:rsidR="00A5330C">
        <w:rPr>
          <w:rFonts w:ascii="Times New Roman" w:hAnsi="Times New Roman" w:cs="Times New Roman"/>
          <w:sz w:val="24"/>
          <w:szCs w:val="24"/>
        </w:rPr>
        <w:t>per la</w:t>
      </w:r>
      <w:r w:rsidR="006B6BDC">
        <w:rPr>
          <w:rFonts w:ascii="Times New Roman" w:hAnsi="Times New Roman" w:cs="Times New Roman"/>
          <w:sz w:val="24"/>
          <w:szCs w:val="24"/>
        </w:rPr>
        <w:t xml:space="preserve"> conseguente </w:t>
      </w:r>
      <w:r w:rsidR="00A5330C">
        <w:rPr>
          <w:rFonts w:ascii="Times New Roman" w:hAnsi="Times New Roman" w:cs="Times New Roman"/>
          <w:sz w:val="24"/>
          <w:szCs w:val="24"/>
        </w:rPr>
        <w:t>ricostituzione dei</w:t>
      </w:r>
      <w:r w:rsidR="006B6BDC">
        <w:rPr>
          <w:rFonts w:ascii="Times New Roman" w:hAnsi="Times New Roman" w:cs="Times New Roman"/>
          <w:sz w:val="24"/>
          <w:szCs w:val="24"/>
        </w:rPr>
        <w:t xml:space="preserve"> </w:t>
      </w:r>
      <w:r w:rsidR="00A5330C">
        <w:rPr>
          <w:rFonts w:ascii="Times New Roman" w:hAnsi="Times New Roman" w:cs="Times New Roman"/>
          <w:sz w:val="24"/>
          <w:szCs w:val="24"/>
        </w:rPr>
        <w:t>loro organi.</w:t>
      </w:r>
    </w:p>
    <w:p w:rsidR="00D746B3" w:rsidRDefault="006B6BDC" w:rsidP="008759A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 flessione del numero delle sedute ha corrisposto una ancor più sensibile diminuzione del numero degli atti esaminati. A fronte dei 52 </w:t>
      </w:r>
      <w:r w:rsidR="00A5330C">
        <w:rPr>
          <w:rFonts w:ascii="Times New Roman" w:hAnsi="Times New Roman" w:cs="Times New Roman"/>
          <w:sz w:val="24"/>
          <w:szCs w:val="24"/>
        </w:rPr>
        <w:t>provvedimenti trattati nel 2013, nell’anno di riferimento il numero complessivo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310">
        <w:rPr>
          <w:rFonts w:ascii="Times New Roman" w:hAnsi="Times New Roman" w:cs="Times New Roman"/>
          <w:sz w:val="24"/>
          <w:szCs w:val="24"/>
        </w:rPr>
        <w:t xml:space="preserve">degli atti esaminati </w:t>
      </w:r>
      <w:r w:rsidR="00A5330C">
        <w:rPr>
          <w:rFonts w:ascii="Times New Roman" w:hAnsi="Times New Roman" w:cs="Times New Roman"/>
          <w:sz w:val="24"/>
          <w:szCs w:val="24"/>
        </w:rPr>
        <w:t xml:space="preserve">è stato di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C66FB9">
        <w:rPr>
          <w:rFonts w:ascii="Times New Roman" w:hAnsi="Times New Roman" w:cs="Times New Roman"/>
          <w:sz w:val="24"/>
          <w:szCs w:val="24"/>
        </w:rPr>
        <w:t>. A questo riguardo dobbiamo tuttavia notare che anche il numero dei pare</w:t>
      </w:r>
      <w:r w:rsidR="00A5330C">
        <w:rPr>
          <w:rFonts w:ascii="Times New Roman" w:hAnsi="Times New Roman" w:cs="Times New Roman"/>
          <w:sz w:val="24"/>
          <w:szCs w:val="24"/>
        </w:rPr>
        <w:t>ri obbligatori richiesti al CAL</w:t>
      </w:r>
      <w:r w:rsidR="00C66FB9">
        <w:rPr>
          <w:rFonts w:ascii="Times New Roman" w:hAnsi="Times New Roman" w:cs="Times New Roman"/>
          <w:sz w:val="24"/>
          <w:szCs w:val="24"/>
        </w:rPr>
        <w:t xml:space="preserve"> </w:t>
      </w:r>
      <w:r w:rsidR="00A5330C">
        <w:rPr>
          <w:rFonts w:ascii="Times New Roman" w:hAnsi="Times New Roman" w:cs="Times New Roman"/>
          <w:sz w:val="24"/>
          <w:szCs w:val="24"/>
        </w:rPr>
        <w:t>(</w:t>
      </w:r>
      <w:r w:rsidR="00C66FB9">
        <w:rPr>
          <w:rFonts w:ascii="Times New Roman" w:hAnsi="Times New Roman" w:cs="Times New Roman"/>
          <w:sz w:val="24"/>
          <w:szCs w:val="24"/>
        </w:rPr>
        <w:t>33</w:t>
      </w:r>
      <w:r w:rsidR="00A5330C">
        <w:rPr>
          <w:rFonts w:ascii="Times New Roman" w:hAnsi="Times New Roman" w:cs="Times New Roman"/>
          <w:sz w:val="24"/>
          <w:szCs w:val="24"/>
        </w:rPr>
        <w:t xml:space="preserve"> in totale)</w:t>
      </w:r>
      <w:r w:rsidR="00C66FB9">
        <w:rPr>
          <w:rFonts w:ascii="Times New Roman" w:hAnsi="Times New Roman" w:cs="Times New Roman"/>
          <w:sz w:val="24"/>
          <w:szCs w:val="24"/>
        </w:rPr>
        <w:t xml:space="preserve"> </w:t>
      </w:r>
      <w:r w:rsidR="00902C8F">
        <w:rPr>
          <w:rFonts w:ascii="Times New Roman" w:hAnsi="Times New Roman" w:cs="Times New Roman"/>
          <w:sz w:val="24"/>
          <w:szCs w:val="24"/>
        </w:rPr>
        <w:t>è</w:t>
      </w:r>
      <w:r w:rsidR="00C66FB9">
        <w:rPr>
          <w:rFonts w:ascii="Times New Roman" w:hAnsi="Times New Roman" w:cs="Times New Roman"/>
          <w:sz w:val="24"/>
          <w:szCs w:val="24"/>
        </w:rPr>
        <w:t xml:space="preserve"> stat</w:t>
      </w:r>
      <w:r w:rsidR="00902C8F">
        <w:rPr>
          <w:rFonts w:ascii="Times New Roman" w:hAnsi="Times New Roman" w:cs="Times New Roman"/>
          <w:sz w:val="24"/>
          <w:szCs w:val="24"/>
        </w:rPr>
        <w:t>o</w:t>
      </w:r>
      <w:r w:rsidR="00C66FB9">
        <w:rPr>
          <w:rFonts w:ascii="Times New Roman" w:hAnsi="Times New Roman" w:cs="Times New Roman"/>
          <w:sz w:val="24"/>
          <w:szCs w:val="24"/>
        </w:rPr>
        <w:t xml:space="preserve"> inferior</w:t>
      </w:r>
      <w:r w:rsidR="00902C8F">
        <w:rPr>
          <w:rFonts w:ascii="Times New Roman" w:hAnsi="Times New Roman" w:cs="Times New Roman"/>
          <w:sz w:val="24"/>
          <w:szCs w:val="24"/>
        </w:rPr>
        <w:t>e</w:t>
      </w:r>
      <w:r w:rsidR="00C66FB9">
        <w:rPr>
          <w:rFonts w:ascii="Times New Roman" w:hAnsi="Times New Roman" w:cs="Times New Roman"/>
          <w:sz w:val="24"/>
          <w:szCs w:val="24"/>
        </w:rPr>
        <w:t xml:space="preserve"> rispetto a quell</w:t>
      </w:r>
      <w:r w:rsidR="00902C8F">
        <w:rPr>
          <w:rFonts w:ascii="Times New Roman" w:hAnsi="Times New Roman" w:cs="Times New Roman"/>
          <w:sz w:val="24"/>
          <w:szCs w:val="24"/>
        </w:rPr>
        <w:t>o</w:t>
      </w:r>
      <w:r w:rsidR="00C66FB9">
        <w:rPr>
          <w:rFonts w:ascii="Times New Roman" w:hAnsi="Times New Roman" w:cs="Times New Roman"/>
          <w:sz w:val="24"/>
          <w:szCs w:val="24"/>
        </w:rPr>
        <w:t xml:space="preserve"> degli anni precedenti.</w:t>
      </w:r>
    </w:p>
    <w:p w:rsidR="00C66FB9" w:rsidRDefault="007368EE" w:rsidP="008759AE">
      <w:pPr>
        <w:spacing w:after="60"/>
        <w:ind w:firstLine="3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23</w:t>
      </w:r>
      <w:r w:rsidR="00902C8F">
        <w:rPr>
          <w:rFonts w:ascii="Times New Roman" w:hAnsi="Times New Roman" w:cs="Times New Roman"/>
          <w:sz w:val="24"/>
          <w:szCs w:val="24"/>
        </w:rPr>
        <w:t xml:space="preserve"> pareri </w:t>
      </w:r>
      <w:r>
        <w:rPr>
          <w:rFonts w:ascii="Times New Roman" w:hAnsi="Times New Roman" w:cs="Times New Roman"/>
          <w:sz w:val="24"/>
          <w:szCs w:val="24"/>
        </w:rPr>
        <w:t>obbligatori espressi</w:t>
      </w:r>
      <w:r w:rsidR="00A5330C">
        <w:rPr>
          <w:rFonts w:ascii="Times New Roman" w:hAnsi="Times New Roman" w:cs="Times New Roman"/>
          <w:sz w:val="24"/>
          <w:szCs w:val="24"/>
        </w:rPr>
        <w:t xml:space="preserve"> </w:t>
      </w:r>
      <w:r w:rsidR="000B3DAE">
        <w:rPr>
          <w:rFonts w:ascii="Times New Roman" w:hAnsi="Times New Roman" w:cs="Times New Roman"/>
          <w:sz w:val="24"/>
          <w:szCs w:val="24"/>
        </w:rPr>
        <w:t>hanno riguardato 10 proposte di legge, tutte di iniziativa della Giunta regionale, 6 proposte di modifica di regolamenti, 5 proposte di delibera, 2 proposte di deliberazione</w:t>
      </w:r>
      <w:r w:rsidR="00394D5A">
        <w:rPr>
          <w:rFonts w:ascii="Times New Roman" w:hAnsi="Times New Roman" w:cs="Times New Roman"/>
          <w:sz w:val="24"/>
          <w:szCs w:val="24"/>
        </w:rPr>
        <w:t>,</w:t>
      </w:r>
      <w:r w:rsidR="000B3DAE">
        <w:rPr>
          <w:rFonts w:ascii="Times New Roman" w:hAnsi="Times New Roman" w:cs="Times New Roman"/>
          <w:sz w:val="24"/>
          <w:szCs w:val="24"/>
        </w:rPr>
        <w:t xml:space="preserve"> </w:t>
      </w:r>
      <w:r w:rsidR="00394D5A">
        <w:rPr>
          <w:rFonts w:ascii="Times New Roman" w:hAnsi="Times New Roman" w:cs="Times New Roman"/>
          <w:sz w:val="24"/>
          <w:szCs w:val="24"/>
        </w:rPr>
        <w:t>così come</w:t>
      </w:r>
      <w:r w:rsidR="000B3DAE">
        <w:rPr>
          <w:rFonts w:ascii="Times New Roman" w:hAnsi="Times New Roman" w:cs="Times New Roman"/>
          <w:sz w:val="24"/>
          <w:szCs w:val="24"/>
        </w:rPr>
        <w:t xml:space="preserve"> previsto dall’art.12 della l.r. 68/2011. Ai pareri espressi si è inoltre aggiunta </w:t>
      </w:r>
      <w:r w:rsidR="00D52310">
        <w:rPr>
          <w:rFonts w:ascii="Times New Roman" w:hAnsi="Times New Roman" w:cs="Times New Roman"/>
          <w:sz w:val="24"/>
          <w:szCs w:val="24"/>
        </w:rPr>
        <w:t>1</w:t>
      </w:r>
      <w:r w:rsidR="000B3DAE">
        <w:rPr>
          <w:rFonts w:ascii="Times New Roman" w:hAnsi="Times New Roman" w:cs="Times New Roman"/>
          <w:sz w:val="24"/>
          <w:szCs w:val="24"/>
        </w:rPr>
        <w:t xml:space="preserve"> pronuncia su una proposta di deliberazione</w:t>
      </w:r>
      <w:r w:rsidR="00394D5A">
        <w:rPr>
          <w:rFonts w:ascii="Times New Roman" w:hAnsi="Times New Roman" w:cs="Times New Roman"/>
          <w:sz w:val="24"/>
          <w:szCs w:val="24"/>
        </w:rPr>
        <w:t>,</w:t>
      </w:r>
      <w:r w:rsidR="000B3DAE">
        <w:rPr>
          <w:rFonts w:ascii="Times New Roman" w:hAnsi="Times New Roman" w:cs="Times New Roman"/>
          <w:sz w:val="24"/>
          <w:szCs w:val="24"/>
        </w:rPr>
        <w:t xml:space="preserve"> ai sensi dell’art. 63, comma 6, del regolamento interno del Consiglio regionale.</w:t>
      </w:r>
    </w:p>
    <w:p w:rsidR="00394D5A" w:rsidRDefault="00394D5A" w:rsidP="008759AE">
      <w:pPr>
        <w:spacing w:after="6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classificazione dei pareri - e dell’unica osservazione espressa - per macrosettori</w:t>
      </w:r>
      <w:r w:rsidR="00D52310">
        <w:rPr>
          <w:rFonts w:ascii="Times New Roman" w:hAnsi="Times New Roman" w:cs="Times New Roman"/>
          <w:sz w:val="24"/>
          <w:szCs w:val="24"/>
        </w:rPr>
        <w:t xml:space="preserve"> di attività</w:t>
      </w:r>
      <w:r w:rsidR="005876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determina la seguente suddivisione:</w:t>
      </w:r>
    </w:p>
    <w:p w:rsidR="000B3DAE" w:rsidRPr="00D14FCC" w:rsidRDefault="00394D5A" w:rsidP="008759AE">
      <w:pPr>
        <w:pStyle w:val="Paragrafoelenco"/>
        <w:numPr>
          <w:ilvl w:val="0"/>
          <w:numId w:val="29"/>
        </w:numPr>
        <w:spacing w:after="6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2310">
        <w:rPr>
          <w:rFonts w:ascii="Times New Roman" w:hAnsi="Times New Roman" w:cs="Times New Roman"/>
          <w:i/>
          <w:sz w:val="24"/>
          <w:szCs w:val="24"/>
        </w:rPr>
        <w:t>Ambiente/Infrastrutture</w:t>
      </w:r>
      <w:r w:rsidRPr="00D14FCC">
        <w:rPr>
          <w:rFonts w:ascii="Times New Roman" w:hAnsi="Times New Roman" w:cs="Times New Roman"/>
          <w:sz w:val="24"/>
          <w:szCs w:val="24"/>
        </w:rPr>
        <w:t xml:space="preserve"> </w:t>
      </w:r>
      <w:r w:rsidR="0050695F" w:rsidRPr="00D14FCC">
        <w:rPr>
          <w:rFonts w:ascii="Times New Roman" w:hAnsi="Times New Roman" w:cs="Times New Roman"/>
          <w:sz w:val="24"/>
          <w:szCs w:val="24"/>
        </w:rPr>
        <w:t>-</w:t>
      </w:r>
      <w:r w:rsidRPr="00D14FCC">
        <w:rPr>
          <w:rFonts w:ascii="Times New Roman" w:hAnsi="Times New Roman" w:cs="Times New Roman"/>
          <w:sz w:val="24"/>
          <w:szCs w:val="24"/>
        </w:rPr>
        <w:t xml:space="preserve"> 3 proposte di legge, 2 proposte di delibera</w:t>
      </w:r>
      <w:r w:rsidR="00F43DBB" w:rsidRPr="00D14FCC">
        <w:rPr>
          <w:rFonts w:ascii="Times New Roman" w:hAnsi="Times New Roman" w:cs="Times New Roman"/>
          <w:sz w:val="24"/>
          <w:szCs w:val="24"/>
        </w:rPr>
        <w:t>zione</w:t>
      </w:r>
      <w:r w:rsidRPr="00D14FCC">
        <w:rPr>
          <w:rFonts w:ascii="Times New Roman" w:hAnsi="Times New Roman" w:cs="Times New Roman"/>
          <w:sz w:val="24"/>
          <w:szCs w:val="24"/>
        </w:rPr>
        <w:t>, 1 proposta di modifica di regolamento, 1 osservazione</w:t>
      </w:r>
      <w:r w:rsidR="0050695F" w:rsidRPr="00D14FCC">
        <w:rPr>
          <w:rFonts w:ascii="Times New Roman" w:hAnsi="Times New Roman" w:cs="Times New Roman"/>
          <w:sz w:val="24"/>
          <w:szCs w:val="24"/>
        </w:rPr>
        <w:t>;</w:t>
      </w:r>
    </w:p>
    <w:p w:rsidR="0050695F" w:rsidRPr="00D14FCC" w:rsidRDefault="0050695F" w:rsidP="008759AE">
      <w:pPr>
        <w:pStyle w:val="Paragrafoelenco"/>
        <w:numPr>
          <w:ilvl w:val="0"/>
          <w:numId w:val="29"/>
        </w:numPr>
        <w:spacing w:after="6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2310">
        <w:rPr>
          <w:rFonts w:ascii="Times New Roman" w:hAnsi="Times New Roman" w:cs="Times New Roman"/>
          <w:i/>
          <w:sz w:val="24"/>
          <w:szCs w:val="24"/>
        </w:rPr>
        <w:t>Sviluppo/Attività produttive</w:t>
      </w:r>
      <w:r w:rsidRPr="00D14FCC">
        <w:rPr>
          <w:rFonts w:ascii="Times New Roman" w:hAnsi="Times New Roman" w:cs="Times New Roman"/>
          <w:sz w:val="24"/>
          <w:szCs w:val="24"/>
        </w:rPr>
        <w:t xml:space="preserve"> </w:t>
      </w:r>
      <w:r w:rsidR="00587657" w:rsidRPr="00D14FCC">
        <w:rPr>
          <w:rFonts w:ascii="Times New Roman" w:hAnsi="Times New Roman" w:cs="Times New Roman"/>
          <w:sz w:val="24"/>
          <w:szCs w:val="24"/>
        </w:rPr>
        <w:t>-</w:t>
      </w:r>
      <w:r w:rsidRPr="00D14FCC">
        <w:rPr>
          <w:rFonts w:ascii="Times New Roman" w:hAnsi="Times New Roman" w:cs="Times New Roman"/>
          <w:sz w:val="24"/>
          <w:szCs w:val="24"/>
        </w:rPr>
        <w:t xml:space="preserve"> 1 proposta di legge, 2 proposte di modifica di regolamento;</w:t>
      </w:r>
    </w:p>
    <w:p w:rsidR="0050695F" w:rsidRPr="00D14FCC" w:rsidRDefault="0050695F" w:rsidP="008759AE">
      <w:pPr>
        <w:pStyle w:val="Paragrafoelenco"/>
        <w:numPr>
          <w:ilvl w:val="0"/>
          <w:numId w:val="29"/>
        </w:numPr>
        <w:spacing w:after="6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2310">
        <w:rPr>
          <w:rFonts w:ascii="Times New Roman" w:hAnsi="Times New Roman" w:cs="Times New Roman"/>
          <w:i/>
          <w:sz w:val="24"/>
          <w:szCs w:val="24"/>
        </w:rPr>
        <w:t>Finanza regionale</w:t>
      </w:r>
      <w:r w:rsidRPr="00D14FCC">
        <w:rPr>
          <w:rFonts w:ascii="Times New Roman" w:hAnsi="Times New Roman" w:cs="Times New Roman"/>
          <w:sz w:val="24"/>
          <w:szCs w:val="24"/>
        </w:rPr>
        <w:t xml:space="preserve"> - 3 proposte di legge, 2 proposte di deliberazione ai sensi dell’art. 12 della l.r. 68/2011, 1 proposta di modifica di regolamento;</w:t>
      </w:r>
    </w:p>
    <w:p w:rsidR="0050695F" w:rsidRPr="00D14FCC" w:rsidRDefault="0050695F" w:rsidP="008759AE">
      <w:pPr>
        <w:pStyle w:val="Paragrafoelenco"/>
        <w:numPr>
          <w:ilvl w:val="0"/>
          <w:numId w:val="29"/>
        </w:numPr>
        <w:spacing w:after="6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2310">
        <w:rPr>
          <w:rFonts w:ascii="Times New Roman" w:hAnsi="Times New Roman" w:cs="Times New Roman"/>
          <w:i/>
          <w:sz w:val="24"/>
          <w:szCs w:val="24"/>
        </w:rPr>
        <w:t>Servizi alla persona e alla comunità</w:t>
      </w:r>
      <w:r w:rsidRPr="00D14FCC">
        <w:rPr>
          <w:rFonts w:ascii="Times New Roman" w:hAnsi="Times New Roman" w:cs="Times New Roman"/>
          <w:sz w:val="24"/>
          <w:szCs w:val="24"/>
        </w:rPr>
        <w:t xml:space="preserve"> - 2 proposte di legge, 2 proposte di delibera, 2 proposte di modifica di regolamento;</w:t>
      </w:r>
    </w:p>
    <w:p w:rsidR="0050695F" w:rsidRPr="00D14FCC" w:rsidRDefault="0050695F" w:rsidP="008759AE">
      <w:pPr>
        <w:pStyle w:val="Paragrafoelenco"/>
        <w:numPr>
          <w:ilvl w:val="0"/>
          <w:numId w:val="29"/>
        </w:numPr>
        <w:spacing w:after="6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2310">
        <w:rPr>
          <w:rFonts w:ascii="Times New Roman" w:hAnsi="Times New Roman" w:cs="Times New Roman"/>
          <w:i/>
          <w:sz w:val="24"/>
          <w:szCs w:val="24"/>
        </w:rPr>
        <w:t>Ordinamento istituzionale</w:t>
      </w:r>
      <w:r w:rsidRPr="00D14FCC">
        <w:rPr>
          <w:rFonts w:ascii="Times New Roman" w:hAnsi="Times New Roman" w:cs="Times New Roman"/>
          <w:sz w:val="24"/>
          <w:szCs w:val="24"/>
        </w:rPr>
        <w:t xml:space="preserve"> - 1 proposta di legge;</w:t>
      </w:r>
    </w:p>
    <w:p w:rsidR="00394D5A" w:rsidRPr="00D14FCC" w:rsidRDefault="0050695F" w:rsidP="008759AE">
      <w:pPr>
        <w:pStyle w:val="Paragrafoelenco"/>
        <w:numPr>
          <w:ilvl w:val="0"/>
          <w:numId w:val="29"/>
        </w:numPr>
        <w:spacing w:after="6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2310">
        <w:rPr>
          <w:rFonts w:ascii="Times New Roman" w:hAnsi="Times New Roman" w:cs="Times New Roman"/>
          <w:i/>
          <w:sz w:val="24"/>
          <w:szCs w:val="24"/>
        </w:rPr>
        <w:t xml:space="preserve">Provvedimenti </w:t>
      </w:r>
      <w:proofErr w:type="spellStart"/>
      <w:r w:rsidR="00587657" w:rsidRPr="00D52310">
        <w:rPr>
          <w:rFonts w:ascii="Times New Roman" w:hAnsi="Times New Roman" w:cs="Times New Roman"/>
          <w:i/>
          <w:sz w:val="24"/>
          <w:szCs w:val="24"/>
        </w:rPr>
        <w:t>multi</w:t>
      </w:r>
      <w:r w:rsidRPr="00D52310">
        <w:rPr>
          <w:rFonts w:ascii="Times New Roman" w:hAnsi="Times New Roman" w:cs="Times New Roman"/>
          <w:i/>
          <w:sz w:val="24"/>
          <w:szCs w:val="24"/>
        </w:rPr>
        <w:t>settore</w:t>
      </w:r>
      <w:proofErr w:type="spellEnd"/>
      <w:r w:rsidRPr="00D14FCC">
        <w:rPr>
          <w:rFonts w:ascii="Times New Roman" w:hAnsi="Times New Roman" w:cs="Times New Roman"/>
          <w:sz w:val="24"/>
          <w:szCs w:val="24"/>
        </w:rPr>
        <w:t xml:space="preserve"> - 1 proposta di delibera</w:t>
      </w:r>
      <w:r w:rsidR="00F43DBB" w:rsidRPr="00D14FCC">
        <w:rPr>
          <w:rFonts w:ascii="Times New Roman" w:hAnsi="Times New Roman" w:cs="Times New Roman"/>
          <w:sz w:val="24"/>
          <w:szCs w:val="24"/>
        </w:rPr>
        <w:t>zione</w:t>
      </w:r>
      <w:r w:rsidRPr="00D14FCC">
        <w:rPr>
          <w:rFonts w:ascii="Times New Roman" w:hAnsi="Times New Roman" w:cs="Times New Roman"/>
          <w:sz w:val="24"/>
          <w:szCs w:val="24"/>
        </w:rPr>
        <w:t>;</w:t>
      </w:r>
    </w:p>
    <w:p w:rsidR="00EE77C4" w:rsidRDefault="00F43DBB" w:rsidP="008759AE">
      <w:pPr>
        <w:spacing w:after="6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</w:t>
      </w:r>
      <w:r w:rsidR="00991CF0">
        <w:rPr>
          <w:rFonts w:ascii="Times New Roman" w:hAnsi="Times New Roman" w:cs="Times New Roman"/>
          <w:sz w:val="24"/>
          <w:szCs w:val="24"/>
        </w:rPr>
        <w:t>e</w:t>
      </w:r>
      <w:r w:rsidR="00E74388">
        <w:rPr>
          <w:rFonts w:ascii="Times New Roman" w:hAnsi="Times New Roman" w:cs="Times New Roman"/>
          <w:sz w:val="24"/>
          <w:szCs w:val="24"/>
        </w:rPr>
        <w:t xml:space="preserve"> sol</w:t>
      </w:r>
      <w:r w:rsidR="00991CF0">
        <w:rPr>
          <w:rFonts w:ascii="Times New Roman" w:hAnsi="Times New Roman" w:cs="Times New Roman"/>
          <w:sz w:val="24"/>
          <w:szCs w:val="24"/>
        </w:rPr>
        <w:t>e</w:t>
      </w:r>
      <w:r w:rsidR="00E74388">
        <w:rPr>
          <w:rFonts w:ascii="Times New Roman" w:hAnsi="Times New Roman" w:cs="Times New Roman"/>
          <w:sz w:val="24"/>
          <w:szCs w:val="24"/>
        </w:rPr>
        <w:t xml:space="preserve"> </w:t>
      </w:r>
      <w:r w:rsidR="00991CF0">
        <w:rPr>
          <w:rFonts w:ascii="Times New Roman" w:hAnsi="Times New Roman" w:cs="Times New Roman"/>
          <w:sz w:val="24"/>
          <w:szCs w:val="24"/>
        </w:rPr>
        <w:t>eccezioni</w:t>
      </w:r>
      <w:r>
        <w:rPr>
          <w:rFonts w:ascii="Times New Roman" w:hAnsi="Times New Roman" w:cs="Times New Roman"/>
          <w:sz w:val="24"/>
          <w:szCs w:val="24"/>
        </w:rPr>
        <w:t xml:space="preserve"> della proposta di legge n. 356 </w:t>
      </w:r>
      <w:r w:rsidRPr="00D14FCC">
        <w:rPr>
          <w:rFonts w:ascii="Times New Roman" w:hAnsi="Times New Roman" w:cs="Times New Roman"/>
          <w:i/>
          <w:sz w:val="24"/>
          <w:szCs w:val="24"/>
        </w:rPr>
        <w:t>“Norme in materia di cave”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CF0">
        <w:rPr>
          <w:rFonts w:ascii="Times New Roman" w:hAnsi="Times New Roman" w:cs="Times New Roman"/>
          <w:sz w:val="24"/>
          <w:szCs w:val="24"/>
        </w:rPr>
        <w:t xml:space="preserve">e dello schema di deliberazione </w:t>
      </w:r>
      <w:r w:rsidR="00991CF0" w:rsidRPr="00991CF0">
        <w:rPr>
          <w:rFonts w:ascii="Times New Roman" w:hAnsi="Times New Roman" w:cs="Times New Roman"/>
          <w:i/>
          <w:sz w:val="24"/>
          <w:szCs w:val="24"/>
        </w:rPr>
        <w:t>“Individuazione dei criteri per il patto di stabilità orizzontale. Art. 12, comma 2, l.r. 68/2011. Decisione della Giunta regionale n. 12 del 6 ottobre 2014</w:t>
      </w:r>
      <w:r w:rsidR="00991CF0">
        <w:rPr>
          <w:rFonts w:ascii="Times New Roman" w:hAnsi="Times New Roman" w:cs="Times New Roman"/>
          <w:sz w:val="24"/>
          <w:szCs w:val="24"/>
        </w:rPr>
        <w:t>”, approvate</w:t>
      </w:r>
      <w:r>
        <w:rPr>
          <w:rFonts w:ascii="Times New Roman" w:hAnsi="Times New Roman" w:cs="Times New Roman"/>
          <w:sz w:val="24"/>
          <w:szCs w:val="24"/>
        </w:rPr>
        <w:t xml:space="preserve"> con voto a maggioranza, tutti gli </w:t>
      </w:r>
      <w:r>
        <w:rPr>
          <w:rFonts w:ascii="Times New Roman" w:hAnsi="Times New Roman" w:cs="Times New Roman"/>
          <w:sz w:val="24"/>
          <w:szCs w:val="24"/>
        </w:rPr>
        <w:lastRenderedPageBreak/>
        <w:t>altri pareri obbligatori,</w:t>
      </w:r>
      <w:r w:rsidR="00587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compresa </w:t>
      </w:r>
      <w:r w:rsidR="00E74388">
        <w:rPr>
          <w:rFonts w:ascii="Times New Roman" w:hAnsi="Times New Roman" w:cs="Times New Roman"/>
          <w:sz w:val="24"/>
          <w:szCs w:val="24"/>
        </w:rPr>
        <w:t xml:space="preserve">l’osservazione espressa in merito </w:t>
      </w:r>
      <w:r w:rsidR="00587657">
        <w:rPr>
          <w:rFonts w:ascii="Times New Roman" w:hAnsi="Times New Roman" w:cs="Times New Roman"/>
          <w:sz w:val="24"/>
          <w:szCs w:val="24"/>
        </w:rPr>
        <w:t xml:space="preserve">alla </w:t>
      </w:r>
      <w:r>
        <w:rPr>
          <w:rFonts w:ascii="Times New Roman" w:hAnsi="Times New Roman" w:cs="Times New Roman"/>
          <w:sz w:val="24"/>
          <w:szCs w:val="24"/>
        </w:rPr>
        <w:t>proposta di deliberazione n.</w:t>
      </w:r>
      <w:r w:rsidR="00587657">
        <w:rPr>
          <w:rFonts w:ascii="Times New Roman" w:hAnsi="Times New Roman" w:cs="Times New Roman"/>
          <w:sz w:val="24"/>
          <w:szCs w:val="24"/>
        </w:rPr>
        <w:t xml:space="preserve"> 477</w:t>
      </w:r>
      <w:r w:rsidR="007C5B3A">
        <w:rPr>
          <w:rFonts w:ascii="Times New Roman" w:hAnsi="Times New Roman" w:cs="Times New Roman"/>
          <w:sz w:val="24"/>
          <w:szCs w:val="24"/>
        </w:rPr>
        <w:t xml:space="preserve">, sono stati </w:t>
      </w:r>
      <w:r>
        <w:rPr>
          <w:rFonts w:ascii="Times New Roman" w:hAnsi="Times New Roman" w:cs="Times New Roman"/>
          <w:sz w:val="24"/>
          <w:szCs w:val="24"/>
        </w:rPr>
        <w:t xml:space="preserve">approvati con voto unanime. </w:t>
      </w:r>
    </w:p>
    <w:p w:rsidR="00E74388" w:rsidRDefault="00E74388" w:rsidP="008759AE">
      <w:pPr>
        <w:spacing w:after="6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Significativo il fatto che dei 23 pareri obbligatori espressi con voto favorevole, cioè la totalità dei pareri esaminati dal CAL, nessuno è stato sottoposto a condizioni, subordinando cioè il parere favorevole alla richiesta di emendamenti,</w:t>
      </w:r>
      <w:r w:rsidR="00EB0BA7">
        <w:rPr>
          <w:rFonts w:ascii="Times New Roman" w:hAnsi="Times New Roman" w:cs="Times New Roman"/>
          <w:sz w:val="24"/>
          <w:szCs w:val="24"/>
        </w:rPr>
        <w:t xml:space="preserve"> o di </w:t>
      </w:r>
      <w:r>
        <w:rPr>
          <w:rFonts w:ascii="Times New Roman" w:hAnsi="Times New Roman" w:cs="Times New Roman"/>
          <w:sz w:val="24"/>
          <w:szCs w:val="24"/>
        </w:rPr>
        <w:t xml:space="preserve">modifiche del testo. </w:t>
      </w:r>
      <w:r w:rsidR="008E36D3">
        <w:rPr>
          <w:rFonts w:ascii="Times New Roman" w:hAnsi="Times New Roman" w:cs="Times New Roman"/>
          <w:sz w:val="24"/>
          <w:szCs w:val="24"/>
        </w:rPr>
        <w:t xml:space="preserve"> Così come è altrettanto significativo che solo per 6 provvedimenti il parere favorevole sia stato accompagnato da raccomandazioni (nel 2013 erano 20</w:t>
      </w:r>
      <w:r w:rsidR="00EB0BA7">
        <w:rPr>
          <w:rFonts w:ascii="Times New Roman" w:hAnsi="Times New Roman" w:cs="Times New Roman"/>
          <w:sz w:val="24"/>
          <w:szCs w:val="24"/>
        </w:rPr>
        <w:t xml:space="preserve"> i pareri condizionati o con osservazioni</w:t>
      </w:r>
      <w:r w:rsidR="008E36D3">
        <w:rPr>
          <w:rFonts w:ascii="Times New Roman" w:hAnsi="Times New Roman" w:cs="Times New Roman"/>
          <w:sz w:val="24"/>
          <w:szCs w:val="24"/>
        </w:rPr>
        <w:t xml:space="preserve">, su complessivi 32). </w:t>
      </w:r>
    </w:p>
    <w:p w:rsidR="00802CDC" w:rsidRDefault="00802CDC" w:rsidP="00783552">
      <w:pPr>
        <w:spacing w:after="60"/>
        <w:ind w:left="34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48790D" w:rsidRPr="0071426E" w:rsidRDefault="0048790D" w:rsidP="00783552">
      <w:pPr>
        <w:pStyle w:val="Paragrafoelenco"/>
        <w:numPr>
          <w:ilvl w:val="0"/>
          <w:numId w:val="21"/>
        </w:numPr>
        <w:spacing w:after="60"/>
        <w:ind w:left="34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71426E">
        <w:rPr>
          <w:rFonts w:ascii="Times New Roman" w:hAnsi="Times New Roman" w:cs="Times New Roman"/>
          <w:b/>
          <w:smallCaps/>
          <w:sz w:val="24"/>
          <w:szCs w:val="24"/>
        </w:rPr>
        <w:t xml:space="preserve">I pareri </w:t>
      </w:r>
      <w:r w:rsidR="00EB0BA7" w:rsidRPr="0071426E">
        <w:rPr>
          <w:rFonts w:ascii="Times New Roman" w:hAnsi="Times New Roman" w:cs="Times New Roman"/>
          <w:b/>
          <w:smallCaps/>
          <w:sz w:val="24"/>
          <w:szCs w:val="24"/>
        </w:rPr>
        <w:t>favorevoli con raccomandazioni</w:t>
      </w:r>
    </w:p>
    <w:p w:rsidR="00D52310" w:rsidRDefault="0071426E" w:rsidP="003A6150">
      <w:pPr>
        <w:spacing w:after="6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particolare i pareri accompagnati da raccomandazione riguardano 5 </w:t>
      </w:r>
      <w:r w:rsidRPr="003A6150">
        <w:rPr>
          <w:rFonts w:ascii="Times New Roman" w:hAnsi="Times New Roman" w:cs="Times New Roman"/>
          <w:sz w:val="24"/>
          <w:szCs w:val="24"/>
        </w:rPr>
        <w:t xml:space="preserve">proposte di legge e 1 proposta di deliberazione. Le proposte di legge sono: </w:t>
      </w:r>
    </w:p>
    <w:p w:rsidR="00D52310" w:rsidRDefault="0071426E" w:rsidP="00D52310">
      <w:pPr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150">
        <w:rPr>
          <w:rFonts w:ascii="Times New Roman" w:hAnsi="Times New Roman" w:cs="Times New Roman"/>
          <w:sz w:val="24"/>
          <w:szCs w:val="24"/>
        </w:rPr>
        <w:t>la</w:t>
      </w:r>
      <w:r w:rsidR="00D52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310">
        <w:rPr>
          <w:rFonts w:ascii="Times New Roman" w:hAnsi="Times New Roman" w:cs="Times New Roman"/>
          <w:sz w:val="24"/>
          <w:szCs w:val="24"/>
        </w:rPr>
        <w:t>p.d.l.</w:t>
      </w:r>
      <w:proofErr w:type="spellEnd"/>
      <w:r w:rsidR="00D52310">
        <w:rPr>
          <w:rFonts w:ascii="Times New Roman" w:hAnsi="Times New Roman" w:cs="Times New Roman"/>
          <w:sz w:val="24"/>
          <w:szCs w:val="24"/>
        </w:rPr>
        <w:t xml:space="preserve"> </w:t>
      </w:r>
      <w:r w:rsidRPr="003A6150">
        <w:rPr>
          <w:rFonts w:ascii="Times New Roman" w:hAnsi="Times New Roman" w:cs="Times New Roman"/>
          <w:sz w:val="24"/>
          <w:szCs w:val="24"/>
        </w:rPr>
        <w:t xml:space="preserve"> n. 330 </w:t>
      </w:r>
      <w:r w:rsidR="00036AB2" w:rsidRPr="003A6150">
        <w:rPr>
          <w:rFonts w:ascii="Times New Roman" w:hAnsi="Times New Roman" w:cs="Times New Roman"/>
          <w:i/>
          <w:sz w:val="24"/>
          <w:szCs w:val="24"/>
        </w:rPr>
        <w:t>“Modifiche alla legge regionale 18 maggio 1998, n.25</w:t>
      </w:r>
      <w:r w:rsidR="00036AB2" w:rsidRPr="003A61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36AB2" w:rsidRPr="003A6150">
        <w:rPr>
          <w:rFonts w:ascii="Times New Roman" w:hAnsi="Times New Roman" w:cs="Times New Roman"/>
          <w:i/>
          <w:sz w:val="24"/>
          <w:szCs w:val="24"/>
        </w:rPr>
        <w:t>(Norme per la</w:t>
      </w:r>
      <w:r w:rsidR="00036AB2" w:rsidRPr="00D14FCC">
        <w:rPr>
          <w:rFonts w:ascii="Times New Roman" w:hAnsi="Times New Roman" w:cs="Times New Roman"/>
          <w:i/>
          <w:sz w:val="24"/>
          <w:szCs w:val="24"/>
        </w:rPr>
        <w:t xml:space="preserve"> gestione dei rifiuti e la bonifica dei siti inquinati), alla legge regionale 1 dicembre 1998, n. 88 (Attribuzione agli enti locali e disciplina generale delle funzioni amministrative e dei compiti in materia di urbanistica e pianificazione territoriale, protezione della natura e dell'ambiente, tutela dell'ambiente dagli inquinamenti e gestione dei rifiuti, risorse idriche e difesa del suolo, energia e risorse geotermiche, opere pubbliche, viabilità e trasporti conferite alla Regione dal d.lgs. 31 marzo 1998, n. 112) e alla legge regionale 31 maggio 2006, n. 20 (Norme per la tutela delle acque dall'inquinamento); alla </w:t>
      </w:r>
      <w:r w:rsidR="00036AB2" w:rsidRPr="00D14FCC">
        <w:rPr>
          <w:rFonts w:ascii="Times New Roman" w:hAnsi="Times New Roman" w:cs="Times New Roman"/>
          <w:i/>
          <w:color w:val="000000"/>
          <w:sz w:val="24"/>
          <w:szCs w:val="24"/>
        </w:rPr>
        <w:t>legge regionale 12 febbraio 2010, n. 10 (Norme in materia di valutazione ambientale strategica “VAS”, di valutazione di impatto ambientale “VIA” e di valutazione di incidenza)”</w:t>
      </w:r>
      <w:r w:rsidR="00036AB2">
        <w:rPr>
          <w:rFonts w:ascii="Times New Roman" w:hAnsi="Times New Roman" w:cs="Times New Roman"/>
          <w:color w:val="000000"/>
          <w:sz w:val="24"/>
          <w:szCs w:val="24"/>
        </w:rPr>
        <w:t xml:space="preserve">, per la quale viene avanzata, come raccomandazione, la richiesta che per quanto riguarda la riallocazione delle funzioni fra Regione ed enti </w:t>
      </w:r>
      <w:r w:rsidR="0013574A">
        <w:rPr>
          <w:rFonts w:ascii="Times New Roman" w:hAnsi="Times New Roman" w:cs="Times New Roman"/>
          <w:color w:val="000000"/>
          <w:sz w:val="24"/>
          <w:szCs w:val="24"/>
        </w:rPr>
        <w:t>locali si debba procedere non per singoli provvedimenti, ma con una visione d’insieme e con un progetto complessivo, assicurando il coinvolgimento e la partecipazione di tutti i soggetti istituzionali interessati, a partire dal C</w:t>
      </w:r>
      <w:r w:rsidR="00D52310">
        <w:rPr>
          <w:rFonts w:ascii="Times New Roman" w:hAnsi="Times New Roman" w:cs="Times New Roman"/>
          <w:color w:val="000000"/>
          <w:sz w:val="24"/>
          <w:szCs w:val="24"/>
        </w:rPr>
        <w:t>onsiglio delle autonomie locali;</w:t>
      </w:r>
    </w:p>
    <w:p w:rsidR="00D52310" w:rsidRDefault="0013574A" w:rsidP="00D52310">
      <w:pPr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D52310">
        <w:rPr>
          <w:rFonts w:ascii="Times New Roman" w:hAnsi="Times New Roman" w:cs="Times New Roman"/>
          <w:color w:val="000000"/>
          <w:sz w:val="24"/>
          <w:szCs w:val="24"/>
        </w:rPr>
        <w:t>p.d.l.</w:t>
      </w:r>
      <w:proofErr w:type="spellEnd"/>
      <w:r w:rsidR="00D52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n. 336 </w:t>
      </w:r>
      <w:r w:rsidRPr="00D14FC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“Disposizioni di carattere finanziario. Modifiche alle </w:t>
      </w:r>
      <w:proofErr w:type="spellStart"/>
      <w:r w:rsidRPr="00D14FCC">
        <w:rPr>
          <w:rFonts w:ascii="Times New Roman" w:hAnsi="Times New Roman" w:cs="Times New Roman"/>
          <w:i/>
          <w:color w:val="000000"/>
          <w:sz w:val="24"/>
          <w:szCs w:val="24"/>
        </w:rPr>
        <w:t>ll.rr.</w:t>
      </w:r>
      <w:proofErr w:type="spellEnd"/>
      <w:r w:rsidRPr="00D14FC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1/2009, 66/2011, 77/2012, 77/2013, 79/2013”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cui viene allegata, quale raccomandazione, l’opportunità da parte della Regione, di svolgere, prima di ogni variazione di carattere finanziario, una attenta ricognizione degli interventi concordati con gli enti locali e un preciso monitoraggio degli accordi di programma, al fine di avere disponibili i necessari strumenti di valutazione </w:t>
      </w:r>
      <w:r w:rsidR="00D52310">
        <w:rPr>
          <w:rFonts w:ascii="Times New Roman" w:hAnsi="Times New Roman" w:cs="Times New Roman"/>
          <w:color w:val="000000"/>
          <w:sz w:val="24"/>
          <w:szCs w:val="24"/>
        </w:rPr>
        <w:t>sul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l’efficienza e l’efficacia della programmazione regionale; </w:t>
      </w:r>
    </w:p>
    <w:p w:rsidR="00D52310" w:rsidRDefault="0013574A" w:rsidP="00D52310">
      <w:pPr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 w:rsidR="00D52310">
        <w:rPr>
          <w:rFonts w:ascii="Times New Roman" w:hAnsi="Times New Roman" w:cs="Times New Roman"/>
          <w:color w:val="000000"/>
          <w:sz w:val="24"/>
          <w:szCs w:val="24"/>
        </w:rPr>
        <w:t>p.d.l.</w:t>
      </w:r>
      <w:proofErr w:type="spellEnd"/>
      <w:r w:rsidR="00D52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n. 340 </w:t>
      </w:r>
      <w:r w:rsidRPr="00D14FCC">
        <w:rPr>
          <w:rFonts w:ascii="Times New Roman" w:hAnsi="Times New Roman" w:cs="Times New Roman"/>
          <w:i/>
          <w:color w:val="000000"/>
          <w:sz w:val="24"/>
          <w:szCs w:val="24"/>
        </w:rPr>
        <w:t>“Modifiche alla l.r. 32/2002 (Testo unico della normativa della Regione Toscana in materia di educazione, istruzione, orientamento, formazione professionale e lavoro)”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571E4">
        <w:rPr>
          <w:rFonts w:ascii="Times New Roman" w:hAnsi="Times New Roman" w:cs="Times New Roman"/>
          <w:color w:val="000000"/>
          <w:sz w:val="24"/>
          <w:szCs w:val="24"/>
        </w:rPr>
        <w:t>per la quale si propone a</w:t>
      </w:r>
      <w:r w:rsidR="00D14FC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B571E4">
        <w:rPr>
          <w:rFonts w:ascii="Times New Roman" w:hAnsi="Times New Roman" w:cs="Times New Roman"/>
          <w:color w:val="000000"/>
          <w:sz w:val="24"/>
          <w:szCs w:val="24"/>
        </w:rPr>
        <w:t xml:space="preserve">la Regione, come </w:t>
      </w:r>
      <w:r w:rsidR="00B571E4">
        <w:rPr>
          <w:rFonts w:ascii="Times New Roman" w:hAnsi="Times New Roman" w:cs="Times New Roman"/>
          <w:color w:val="000000"/>
          <w:sz w:val="24"/>
          <w:szCs w:val="24"/>
        </w:rPr>
        <w:lastRenderedPageBreak/>
        <w:t>raccomandazione, che tra i vari soggetti operanti nelle materie oggetto della legge, sia esplicitata, nella nuova disciplina, una chiara distinzione di ruoli e competenze, garantendo tra i vari soggetti operanti e il territorio, con le sue articolazioni politiche ed istituzionali, un rapporto di fattiva collaborazione</w:t>
      </w:r>
      <w:r w:rsidR="008427F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374569" w:rsidRDefault="008427F4" w:rsidP="00D52310">
      <w:pPr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 w:rsidR="00D52310">
        <w:rPr>
          <w:rFonts w:ascii="Times New Roman" w:hAnsi="Times New Roman" w:cs="Times New Roman"/>
          <w:color w:val="000000"/>
          <w:sz w:val="24"/>
          <w:szCs w:val="24"/>
        </w:rPr>
        <w:t>p.d.l.</w:t>
      </w:r>
      <w:proofErr w:type="spellEnd"/>
      <w:r w:rsidR="00D52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n. 352 </w:t>
      </w:r>
      <w:r w:rsidRPr="00D14FCC">
        <w:rPr>
          <w:rFonts w:ascii="Times New Roman" w:hAnsi="Times New Roman" w:cs="Times New Roman"/>
          <w:i/>
          <w:color w:val="000000"/>
          <w:sz w:val="24"/>
          <w:szCs w:val="24"/>
        </w:rPr>
        <w:t>“Norme per la conservazione e la valorizzazione del patrimonio naturalistico – ambientale regionale”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la</w:t>
      </w:r>
      <w:r w:rsidR="00D52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2310">
        <w:rPr>
          <w:rFonts w:ascii="Times New Roman" w:hAnsi="Times New Roman" w:cs="Times New Roman"/>
          <w:color w:val="000000"/>
          <w:sz w:val="24"/>
          <w:szCs w:val="24"/>
        </w:rPr>
        <w:t>p.d.l.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n. 356 </w:t>
      </w:r>
      <w:r w:rsidRPr="00D14FCC">
        <w:rPr>
          <w:rFonts w:ascii="Times New Roman" w:hAnsi="Times New Roman" w:cs="Times New Roman"/>
          <w:i/>
          <w:color w:val="000000"/>
          <w:sz w:val="24"/>
          <w:szCs w:val="24"/>
        </w:rPr>
        <w:t>“Norme in materia di cave”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delle quali trattiamo nel </w:t>
      </w:r>
      <w:r w:rsidR="00D52310">
        <w:rPr>
          <w:rFonts w:ascii="Times New Roman" w:hAnsi="Times New Roman" w:cs="Times New Roman"/>
          <w:color w:val="000000"/>
          <w:sz w:val="24"/>
          <w:szCs w:val="24"/>
        </w:rPr>
        <w:t xml:space="preserve">paragrafo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successivo. </w:t>
      </w:r>
    </w:p>
    <w:p w:rsidR="00036AB2" w:rsidRDefault="00802CDC" w:rsidP="008759AE">
      <w:pPr>
        <w:spacing w:after="6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Completa il quadro dei pareri approvati con raccomandazioni, la proposta di deliberazione n. 436 </w:t>
      </w:r>
      <w:r w:rsidRPr="00D14FCC">
        <w:rPr>
          <w:rFonts w:ascii="Times New Roman" w:hAnsi="Times New Roman" w:cs="Times New Roman"/>
          <w:i/>
          <w:color w:val="000000"/>
          <w:sz w:val="24"/>
          <w:szCs w:val="24"/>
        </w:rPr>
        <w:t>“Piano ambientale ed energetico regionale”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per il quale si richiede: </w:t>
      </w:r>
    </w:p>
    <w:p w:rsidR="00802CDC" w:rsidRPr="00D14FCC" w:rsidRDefault="00802CDC" w:rsidP="008759AE">
      <w:pPr>
        <w:pStyle w:val="Paragrafoelenco"/>
        <w:numPr>
          <w:ilvl w:val="0"/>
          <w:numId w:val="28"/>
        </w:numPr>
        <w:spacing w:after="6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4FCC">
        <w:rPr>
          <w:rFonts w:ascii="Times New Roman" w:hAnsi="Times New Roman" w:cs="Times New Roman"/>
          <w:sz w:val="24"/>
          <w:szCs w:val="24"/>
        </w:rPr>
        <w:t>di dare maggiore rilievo al tema del mercato volontario dei crediti di carbonio, quale efficace strumento per la riduzione delle emissioni di anidride carbonica;</w:t>
      </w:r>
    </w:p>
    <w:p w:rsidR="00802CDC" w:rsidRPr="00D14FCC" w:rsidRDefault="00802CDC" w:rsidP="008759AE">
      <w:pPr>
        <w:pStyle w:val="Paragrafoelenco"/>
        <w:numPr>
          <w:ilvl w:val="0"/>
          <w:numId w:val="28"/>
        </w:numPr>
        <w:spacing w:after="6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4FCC">
        <w:rPr>
          <w:rFonts w:ascii="Times New Roman" w:hAnsi="Times New Roman" w:cs="Times New Roman"/>
          <w:sz w:val="24"/>
          <w:szCs w:val="24"/>
        </w:rPr>
        <w:t>rendere compatibile l’obiettivo dello sviluppo delle risorse energetiche rinnovabili e degli interventi necessari ad attuarlo, con il regime vincolistico posto a tutela del territorio, auspicando una maggiore  flessibilità dei vincoli esiste</w:t>
      </w:r>
      <w:r w:rsidR="00D14FCC">
        <w:rPr>
          <w:rFonts w:ascii="Times New Roman" w:hAnsi="Times New Roman" w:cs="Times New Roman"/>
          <w:sz w:val="24"/>
          <w:szCs w:val="24"/>
        </w:rPr>
        <w:t>n</w:t>
      </w:r>
      <w:r w:rsidRPr="00D14FCC">
        <w:rPr>
          <w:rFonts w:ascii="Times New Roman" w:hAnsi="Times New Roman" w:cs="Times New Roman"/>
          <w:sz w:val="24"/>
          <w:szCs w:val="24"/>
        </w:rPr>
        <w:t>ti;</w:t>
      </w:r>
    </w:p>
    <w:p w:rsidR="00802CDC" w:rsidRPr="00D14FCC" w:rsidRDefault="00D14FCC" w:rsidP="008759AE">
      <w:pPr>
        <w:pStyle w:val="Paragrafoelenco"/>
        <w:numPr>
          <w:ilvl w:val="0"/>
          <w:numId w:val="28"/>
        </w:numPr>
        <w:spacing w:after="6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rivedere l’entit</w:t>
      </w:r>
      <w:r w:rsidR="00802CDC" w:rsidRPr="00D14FCC">
        <w:rPr>
          <w:rFonts w:ascii="Times New Roman" w:hAnsi="Times New Roman" w:cs="Times New Roman"/>
          <w:sz w:val="24"/>
          <w:szCs w:val="24"/>
        </w:rPr>
        <w:t>à delle risorse messe a disposizione per la costituzione della Banca dati ambientali regionali ed eventualmente rimodularle a vantaggio delle iniziative finalizzate allo sviluppo di energie alternative</w:t>
      </w:r>
    </w:p>
    <w:p w:rsidR="00802CDC" w:rsidRPr="00802CDC" w:rsidRDefault="00802CDC" w:rsidP="008759AE">
      <w:pPr>
        <w:pStyle w:val="Paragrafoelenco"/>
        <w:spacing w:after="6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4709" w:rsidRPr="00374569" w:rsidRDefault="00F94709" w:rsidP="00374569">
      <w:pPr>
        <w:pStyle w:val="Paragrafoelenco"/>
        <w:numPr>
          <w:ilvl w:val="0"/>
          <w:numId w:val="21"/>
        </w:numPr>
        <w:spacing w:after="60" w:line="300" w:lineRule="exact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374569">
        <w:rPr>
          <w:rFonts w:ascii="Times New Roman" w:hAnsi="Times New Roman" w:cs="Times New Roman"/>
          <w:b/>
          <w:smallCaps/>
          <w:sz w:val="24"/>
          <w:szCs w:val="24"/>
        </w:rPr>
        <w:t>Gli atti di maggio</w:t>
      </w:r>
      <w:r w:rsidR="000C4001" w:rsidRPr="00374569">
        <w:rPr>
          <w:rFonts w:ascii="Times New Roman" w:hAnsi="Times New Roman" w:cs="Times New Roman"/>
          <w:b/>
          <w:smallCaps/>
          <w:sz w:val="24"/>
          <w:szCs w:val="24"/>
        </w:rPr>
        <w:t>r rilievo politico-</w:t>
      </w:r>
      <w:r w:rsidRPr="00374569">
        <w:rPr>
          <w:rFonts w:ascii="Times New Roman" w:hAnsi="Times New Roman" w:cs="Times New Roman"/>
          <w:b/>
          <w:smallCaps/>
          <w:sz w:val="24"/>
          <w:szCs w:val="24"/>
        </w:rPr>
        <w:t>istituzionale</w:t>
      </w:r>
    </w:p>
    <w:p w:rsidR="00800E0D" w:rsidRDefault="00800E0D" w:rsidP="00374569">
      <w:pPr>
        <w:spacing w:after="60" w:line="300" w:lineRule="exact"/>
        <w:ind w:left="340" w:firstLine="3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la</w:t>
      </w:r>
      <w:r w:rsidR="0084261E">
        <w:rPr>
          <w:rFonts w:ascii="Times New Roman" w:hAnsi="Times New Roman" w:cs="Times New Roman"/>
          <w:sz w:val="24"/>
          <w:szCs w:val="24"/>
        </w:rPr>
        <w:t xml:space="preserve"> proposta di deliberazione n. 475 recante </w:t>
      </w:r>
      <w:r w:rsidR="0084261E" w:rsidRPr="00D14FCC">
        <w:rPr>
          <w:rFonts w:ascii="Times New Roman" w:hAnsi="Times New Roman" w:cs="Times New Roman"/>
          <w:i/>
          <w:sz w:val="24"/>
          <w:szCs w:val="24"/>
        </w:rPr>
        <w:t>“</w:t>
      </w:r>
      <w:r w:rsidR="000F7F89" w:rsidRPr="00D14FCC">
        <w:rPr>
          <w:rFonts w:ascii="Times New Roman" w:hAnsi="Times New Roman" w:cs="Times New Roman"/>
          <w:i/>
          <w:sz w:val="24"/>
          <w:szCs w:val="24"/>
        </w:rPr>
        <w:t>Integrazione del sistema aeroportuale toscano ai fini della qualificazione e sviluppo degli aeroporti di Pisa e Firenze</w:t>
      </w:r>
      <w:r w:rsidR="0084261E" w:rsidRPr="00D14FCC">
        <w:rPr>
          <w:rFonts w:ascii="Times New Roman" w:hAnsi="Times New Roman" w:cs="Times New Roman"/>
          <w:i/>
          <w:sz w:val="24"/>
          <w:szCs w:val="24"/>
        </w:rPr>
        <w:t xml:space="preserve"> alla luce delle nuove composizioni dell’azionariato delle società SAT spa e ADF spa”</w:t>
      </w:r>
      <w:r w:rsidR="0084261E">
        <w:rPr>
          <w:rFonts w:ascii="Times New Roman" w:hAnsi="Times New Roman" w:cs="Times New Roman"/>
          <w:sz w:val="24"/>
          <w:szCs w:val="24"/>
        </w:rPr>
        <w:t>,</w:t>
      </w:r>
      <w:r w:rsidR="000F7F89" w:rsidRPr="0084261E">
        <w:rPr>
          <w:rFonts w:ascii="Times New Roman" w:hAnsi="Times New Roman" w:cs="Times New Roman"/>
          <w:sz w:val="24"/>
          <w:szCs w:val="24"/>
        </w:rPr>
        <w:t xml:space="preserve"> </w:t>
      </w:r>
      <w:r w:rsidR="0020400B">
        <w:rPr>
          <w:rFonts w:ascii="Times New Roman" w:hAnsi="Times New Roman" w:cs="Times New Roman"/>
          <w:sz w:val="24"/>
          <w:szCs w:val="24"/>
        </w:rPr>
        <w:t>la R</w:t>
      </w:r>
      <w:r>
        <w:rPr>
          <w:rFonts w:ascii="Times New Roman" w:hAnsi="Times New Roman" w:cs="Times New Roman"/>
          <w:sz w:val="24"/>
          <w:szCs w:val="24"/>
        </w:rPr>
        <w:t xml:space="preserve">egione intende confermare l’integrazione del sistema aeroportuale toscano </w:t>
      </w:r>
      <w:r w:rsidR="00302FE1">
        <w:rPr>
          <w:rFonts w:ascii="Times New Roman" w:hAnsi="Times New Roman" w:cs="Times New Roman"/>
          <w:sz w:val="24"/>
          <w:szCs w:val="24"/>
        </w:rPr>
        <w:t>quale</w:t>
      </w:r>
      <w:r>
        <w:rPr>
          <w:rFonts w:ascii="Times New Roman" w:hAnsi="Times New Roman" w:cs="Times New Roman"/>
          <w:sz w:val="24"/>
          <w:szCs w:val="24"/>
        </w:rPr>
        <w:t xml:space="preserve"> obiettivo prioritario della programmazione regionale. In particolare la proposta di deliberazione autorizza la Giunta all’eventuale vendita delle azioni detenute in tutto o in parte, anche tramite eventuale adesione all’offerta pubblica di acquisto avente a oggetto le azioni della società SAT, mantenendo l’attuale </w:t>
      </w:r>
      <w:r w:rsidR="0020400B">
        <w:rPr>
          <w:rFonts w:ascii="Times New Roman" w:hAnsi="Times New Roman" w:cs="Times New Roman"/>
          <w:sz w:val="24"/>
          <w:szCs w:val="24"/>
        </w:rPr>
        <w:t>quota</w:t>
      </w:r>
      <w:r>
        <w:rPr>
          <w:rFonts w:ascii="Times New Roman" w:hAnsi="Times New Roman" w:cs="Times New Roman"/>
          <w:sz w:val="24"/>
          <w:szCs w:val="24"/>
        </w:rPr>
        <w:t xml:space="preserve"> societaria detenuta nella società ADF. La proposta di deliberazione fornisce</w:t>
      </w:r>
      <w:r w:rsidR="00302F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infine</w:t>
      </w:r>
      <w:r w:rsidR="00302F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le indicazioni </w:t>
      </w:r>
      <w:r w:rsidR="0020400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cui </w:t>
      </w:r>
      <w:r w:rsidR="0020400B">
        <w:rPr>
          <w:rFonts w:ascii="Times New Roman" w:hAnsi="Times New Roman" w:cs="Times New Roman"/>
          <w:sz w:val="24"/>
          <w:szCs w:val="24"/>
        </w:rPr>
        <w:t>la Giunta dov</w:t>
      </w:r>
      <w:r w:rsidR="00302FE1">
        <w:rPr>
          <w:rFonts w:ascii="Times New Roman" w:hAnsi="Times New Roman" w:cs="Times New Roman"/>
          <w:sz w:val="24"/>
          <w:szCs w:val="24"/>
        </w:rPr>
        <w:t xml:space="preserve">rà attenersi per procedere alla </w:t>
      </w:r>
      <w:r w:rsidR="0020400B">
        <w:rPr>
          <w:rFonts w:ascii="Times New Roman" w:hAnsi="Times New Roman" w:cs="Times New Roman"/>
          <w:sz w:val="24"/>
          <w:szCs w:val="24"/>
        </w:rPr>
        <w:t>vendita:</w:t>
      </w:r>
    </w:p>
    <w:p w:rsidR="0020400B" w:rsidRPr="00783552" w:rsidRDefault="0020400B" w:rsidP="00783552">
      <w:pPr>
        <w:pStyle w:val="Paragrafoelenco"/>
        <w:numPr>
          <w:ilvl w:val="0"/>
          <w:numId w:val="24"/>
        </w:numPr>
        <w:spacing w:after="6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83552">
        <w:rPr>
          <w:rFonts w:ascii="Times New Roman" w:hAnsi="Times New Roman" w:cs="Times New Roman"/>
          <w:sz w:val="24"/>
          <w:szCs w:val="24"/>
        </w:rPr>
        <w:t>valutazioni in merito alla congruità del prezzo;</w:t>
      </w:r>
    </w:p>
    <w:p w:rsidR="0020400B" w:rsidRPr="00783552" w:rsidRDefault="0020400B" w:rsidP="00783552">
      <w:pPr>
        <w:pStyle w:val="Paragrafoelenco"/>
        <w:numPr>
          <w:ilvl w:val="0"/>
          <w:numId w:val="24"/>
        </w:numPr>
        <w:spacing w:after="6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83552">
        <w:rPr>
          <w:rFonts w:ascii="Times New Roman" w:hAnsi="Times New Roman" w:cs="Times New Roman"/>
          <w:sz w:val="24"/>
          <w:szCs w:val="24"/>
        </w:rPr>
        <w:t>elementi forniti dall’acquirente che consentono di delineare il perseguimento dell’obiettivo di integrazione aeroportuale;</w:t>
      </w:r>
    </w:p>
    <w:p w:rsidR="00800E0D" w:rsidRPr="00783552" w:rsidRDefault="0020400B" w:rsidP="00783552">
      <w:pPr>
        <w:pStyle w:val="Paragrafoelenco"/>
        <w:numPr>
          <w:ilvl w:val="0"/>
          <w:numId w:val="24"/>
        </w:numPr>
        <w:spacing w:after="6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83552">
        <w:rPr>
          <w:rFonts w:ascii="Times New Roman" w:hAnsi="Times New Roman" w:cs="Times New Roman"/>
          <w:sz w:val="24"/>
          <w:szCs w:val="24"/>
        </w:rPr>
        <w:t>valutazioni circa le modalità di vendita rispetto ai vincoli posti dai patti parasociali vigenti.</w:t>
      </w:r>
    </w:p>
    <w:p w:rsidR="00AC6B1A" w:rsidRDefault="00146F1B" w:rsidP="00374569">
      <w:pPr>
        <w:spacing w:after="60" w:line="300" w:lineRule="exact"/>
        <w:ind w:left="340" w:firstLine="3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F7F89" w:rsidRPr="0084261E">
        <w:rPr>
          <w:rFonts w:ascii="Times New Roman" w:hAnsi="Times New Roman" w:cs="Times New Roman"/>
          <w:sz w:val="24"/>
          <w:szCs w:val="24"/>
        </w:rPr>
        <w:t>l Presidente del 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61E">
        <w:rPr>
          <w:rFonts w:ascii="Times New Roman" w:hAnsi="Times New Roman" w:cs="Times New Roman"/>
          <w:sz w:val="24"/>
          <w:szCs w:val="24"/>
        </w:rPr>
        <w:t xml:space="preserve">sottopone </w:t>
      </w:r>
      <w:r w:rsidR="000F7F89" w:rsidRPr="0084261E">
        <w:rPr>
          <w:rFonts w:ascii="Times New Roman" w:hAnsi="Times New Roman" w:cs="Times New Roman"/>
          <w:sz w:val="24"/>
          <w:szCs w:val="24"/>
        </w:rPr>
        <w:t>al Pre</w:t>
      </w:r>
      <w:r w:rsidR="004F716B">
        <w:rPr>
          <w:rFonts w:ascii="Times New Roman" w:hAnsi="Times New Roman" w:cs="Times New Roman"/>
          <w:sz w:val="24"/>
          <w:szCs w:val="24"/>
        </w:rPr>
        <w:t xml:space="preserve">sidente del Consiglio regionale la </w:t>
      </w:r>
      <w:r w:rsidR="000F7F89" w:rsidRPr="0084261E">
        <w:rPr>
          <w:rFonts w:ascii="Times New Roman" w:hAnsi="Times New Roman" w:cs="Times New Roman"/>
          <w:sz w:val="24"/>
          <w:szCs w:val="24"/>
        </w:rPr>
        <w:t xml:space="preserve">formale richiesta di assegnazione </w:t>
      </w:r>
      <w:r w:rsidR="00302FE1">
        <w:rPr>
          <w:rFonts w:ascii="Times New Roman" w:hAnsi="Times New Roman" w:cs="Times New Roman"/>
          <w:sz w:val="24"/>
          <w:szCs w:val="24"/>
        </w:rPr>
        <w:t xml:space="preserve">del provvedimento </w:t>
      </w:r>
      <w:r w:rsidR="00272861">
        <w:rPr>
          <w:rFonts w:ascii="Times New Roman" w:hAnsi="Times New Roman" w:cs="Times New Roman"/>
          <w:sz w:val="24"/>
          <w:szCs w:val="24"/>
        </w:rPr>
        <w:t xml:space="preserve">in oggetto </w:t>
      </w:r>
      <w:r w:rsidR="004F716B">
        <w:rPr>
          <w:rFonts w:ascii="Times New Roman" w:hAnsi="Times New Roman" w:cs="Times New Roman"/>
          <w:sz w:val="24"/>
          <w:szCs w:val="24"/>
        </w:rPr>
        <w:t>al</w:t>
      </w:r>
      <w:r w:rsidR="000F7F89" w:rsidRPr="0084261E">
        <w:rPr>
          <w:rFonts w:ascii="Times New Roman" w:hAnsi="Times New Roman" w:cs="Times New Roman"/>
          <w:sz w:val="24"/>
          <w:szCs w:val="24"/>
        </w:rPr>
        <w:t xml:space="preserve"> Co</w:t>
      </w:r>
      <w:r w:rsidR="00302FE1">
        <w:rPr>
          <w:rFonts w:ascii="Times New Roman" w:hAnsi="Times New Roman" w:cs="Times New Roman"/>
          <w:sz w:val="24"/>
          <w:szCs w:val="24"/>
        </w:rPr>
        <w:t>nsiglio delle autonomie locali,</w:t>
      </w:r>
      <w:r w:rsidR="000F7F89" w:rsidRPr="008426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osservando</w:t>
      </w:r>
      <w:r w:rsidR="00F506E2">
        <w:rPr>
          <w:rFonts w:ascii="Times New Roman" w:hAnsi="Times New Roman" w:cs="Times New Roman"/>
          <w:sz w:val="24"/>
          <w:szCs w:val="24"/>
        </w:rPr>
        <w:t xml:space="preserve"> che su atti di contenuto comparabile</w:t>
      </w:r>
      <w:r w:rsidR="00302FE1">
        <w:rPr>
          <w:rFonts w:ascii="Times New Roman" w:hAnsi="Times New Roman" w:cs="Times New Roman"/>
          <w:sz w:val="24"/>
          <w:szCs w:val="24"/>
        </w:rPr>
        <w:t>,</w:t>
      </w:r>
      <w:r w:rsidR="00F506E2">
        <w:rPr>
          <w:rFonts w:ascii="Times New Roman" w:hAnsi="Times New Roman" w:cs="Times New Roman"/>
          <w:sz w:val="24"/>
          <w:szCs w:val="24"/>
        </w:rPr>
        <w:t xml:space="preserve"> il </w:t>
      </w:r>
      <w:r w:rsidR="00F506E2">
        <w:rPr>
          <w:rFonts w:ascii="Times New Roman" w:hAnsi="Times New Roman" w:cs="Times New Roman"/>
          <w:sz w:val="24"/>
          <w:szCs w:val="24"/>
        </w:rPr>
        <w:lastRenderedPageBreak/>
        <w:t>CAL è chiamato, per quanto disposto dall’articolo 12 della l.r. 36/2000, a dare  espressione di parere</w:t>
      </w:r>
      <w:r w:rsidR="00302FE1">
        <w:rPr>
          <w:rFonts w:ascii="Times New Roman" w:hAnsi="Times New Roman" w:cs="Times New Roman"/>
          <w:sz w:val="24"/>
          <w:szCs w:val="24"/>
        </w:rPr>
        <w:t xml:space="preserve"> obbligatorio</w:t>
      </w:r>
      <w:r w:rsidR="00F506E2">
        <w:rPr>
          <w:rFonts w:ascii="Times New Roman" w:hAnsi="Times New Roman" w:cs="Times New Roman"/>
          <w:sz w:val="24"/>
          <w:szCs w:val="24"/>
        </w:rPr>
        <w:t xml:space="preserve">. </w:t>
      </w:r>
      <w:r w:rsidR="005F0E7D" w:rsidRPr="0084261E">
        <w:rPr>
          <w:rFonts w:ascii="Times New Roman" w:hAnsi="Times New Roman" w:cs="Times New Roman"/>
          <w:sz w:val="24"/>
          <w:szCs w:val="24"/>
        </w:rPr>
        <w:t xml:space="preserve">Preso atto del diniego </w:t>
      </w:r>
      <w:r w:rsidR="00272861">
        <w:rPr>
          <w:rFonts w:ascii="Times New Roman" w:hAnsi="Times New Roman" w:cs="Times New Roman"/>
          <w:sz w:val="24"/>
          <w:szCs w:val="24"/>
        </w:rPr>
        <w:t>da parte</w:t>
      </w:r>
      <w:r w:rsidR="005F0E7D" w:rsidRPr="0084261E">
        <w:rPr>
          <w:rFonts w:ascii="Times New Roman" w:hAnsi="Times New Roman" w:cs="Times New Roman"/>
          <w:sz w:val="24"/>
          <w:szCs w:val="24"/>
        </w:rPr>
        <w:t xml:space="preserve"> del Pre</w:t>
      </w:r>
      <w:r w:rsidR="00272861">
        <w:rPr>
          <w:rFonts w:ascii="Times New Roman" w:hAnsi="Times New Roman" w:cs="Times New Roman"/>
          <w:sz w:val="24"/>
          <w:szCs w:val="24"/>
        </w:rPr>
        <w:t>sidente del Consiglio regionale</w:t>
      </w:r>
      <w:r w:rsidR="005F0E7D" w:rsidRPr="0084261E">
        <w:rPr>
          <w:rFonts w:ascii="Times New Roman" w:hAnsi="Times New Roman" w:cs="Times New Roman"/>
          <w:sz w:val="24"/>
          <w:szCs w:val="24"/>
        </w:rPr>
        <w:t xml:space="preserve"> </w:t>
      </w:r>
      <w:r w:rsidR="00272861">
        <w:rPr>
          <w:rFonts w:ascii="Times New Roman" w:hAnsi="Times New Roman" w:cs="Times New Roman"/>
          <w:sz w:val="24"/>
          <w:szCs w:val="24"/>
        </w:rPr>
        <w:t>(</w:t>
      </w:r>
      <w:r w:rsidR="00F506E2">
        <w:rPr>
          <w:rFonts w:ascii="Times New Roman" w:hAnsi="Times New Roman" w:cs="Times New Roman"/>
          <w:sz w:val="24"/>
          <w:szCs w:val="24"/>
        </w:rPr>
        <w:t xml:space="preserve">diniego motivato </w:t>
      </w:r>
      <w:r w:rsidR="000117D1">
        <w:rPr>
          <w:rFonts w:ascii="Times New Roman" w:hAnsi="Times New Roman" w:cs="Times New Roman"/>
          <w:sz w:val="24"/>
          <w:szCs w:val="24"/>
        </w:rPr>
        <w:t xml:space="preserve">dal fatto che “l’elencazione di cui al citato articolo è una elencazione tassativa, non suscettibile di interpretazione estensiva in quanto riferita a casi che coinvolgono la generalità degli enti complessivamente considerati e che pertanto non può ritenersi sufficiente la connessione dell’atto in questione ad un atto di programmazione sul quale il CAL ha espresso </w:t>
      </w:r>
      <w:r w:rsidR="00302FE1">
        <w:rPr>
          <w:rFonts w:ascii="Times New Roman" w:hAnsi="Times New Roman" w:cs="Times New Roman"/>
          <w:sz w:val="24"/>
          <w:szCs w:val="24"/>
        </w:rPr>
        <w:t xml:space="preserve">in precedenza </w:t>
      </w:r>
      <w:r w:rsidR="000117D1">
        <w:rPr>
          <w:rFonts w:ascii="Times New Roman" w:hAnsi="Times New Roman" w:cs="Times New Roman"/>
          <w:sz w:val="24"/>
          <w:szCs w:val="24"/>
        </w:rPr>
        <w:t>parere obbligatorio”</w:t>
      </w:r>
      <w:r w:rsidR="00272861">
        <w:rPr>
          <w:rFonts w:ascii="Times New Roman" w:hAnsi="Times New Roman" w:cs="Times New Roman"/>
          <w:sz w:val="24"/>
          <w:szCs w:val="24"/>
        </w:rPr>
        <w:t>)</w:t>
      </w:r>
      <w:r w:rsidR="000117D1">
        <w:rPr>
          <w:rFonts w:ascii="Times New Roman" w:hAnsi="Times New Roman" w:cs="Times New Roman"/>
          <w:sz w:val="24"/>
          <w:szCs w:val="24"/>
        </w:rPr>
        <w:t>, i</w:t>
      </w:r>
      <w:r w:rsidR="00F506E2">
        <w:rPr>
          <w:rFonts w:ascii="Times New Roman" w:hAnsi="Times New Roman" w:cs="Times New Roman"/>
          <w:sz w:val="24"/>
          <w:szCs w:val="24"/>
        </w:rPr>
        <w:t xml:space="preserve">l Consiglio delle autonomie locali </w:t>
      </w:r>
      <w:r w:rsidR="005F0E7D" w:rsidRPr="0084261E">
        <w:rPr>
          <w:rFonts w:ascii="Times New Roman" w:hAnsi="Times New Roman" w:cs="Times New Roman"/>
          <w:sz w:val="24"/>
          <w:szCs w:val="24"/>
        </w:rPr>
        <w:t xml:space="preserve">decide di </w:t>
      </w:r>
      <w:r w:rsidR="00302FE1">
        <w:rPr>
          <w:rFonts w:ascii="Times New Roman" w:hAnsi="Times New Roman" w:cs="Times New Roman"/>
          <w:sz w:val="24"/>
          <w:szCs w:val="24"/>
        </w:rPr>
        <w:t xml:space="preserve">ricorrere </w:t>
      </w:r>
      <w:r w:rsidR="005F0E7D" w:rsidRPr="0084261E">
        <w:rPr>
          <w:rFonts w:ascii="Times New Roman" w:hAnsi="Times New Roman" w:cs="Times New Roman"/>
          <w:sz w:val="24"/>
          <w:szCs w:val="24"/>
        </w:rPr>
        <w:t>a</w:t>
      </w:r>
      <w:r w:rsidR="000117D1">
        <w:rPr>
          <w:rFonts w:ascii="Times New Roman" w:hAnsi="Times New Roman" w:cs="Times New Roman"/>
          <w:sz w:val="24"/>
          <w:szCs w:val="24"/>
        </w:rPr>
        <w:t>l</w:t>
      </w:r>
      <w:r w:rsidR="00302FE1">
        <w:rPr>
          <w:rFonts w:ascii="Times New Roman" w:hAnsi="Times New Roman" w:cs="Times New Roman"/>
          <w:sz w:val="24"/>
          <w:szCs w:val="24"/>
        </w:rPr>
        <w:t>l’</w:t>
      </w:r>
      <w:r w:rsidR="000117D1">
        <w:rPr>
          <w:rFonts w:ascii="Times New Roman" w:hAnsi="Times New Roman" w:cs="Times New Roman"/>
          <w:sz w:val="24"/>
          <w:szCs w:val="24"/>
        </w:rPr>
        <w:t>art. 36,</w:t>
      </w:r>
      <w:r w:rsidR="005F0E7D" w:rsidRPr="0084261E">
        <w:rPr>
          <w:rFonts w:ascii="Times New Roman" w:hAnsi="Times New Roman" w:cs="Times New Roman"/>
          <w:sz w:val="24"/>
          <w:szCs w:val="24"/>
        </w:rPr>
        <w:t xml:space="preserve"> </w:t>
      </w:r>
      <w:r w:rsidR="000117D1">
        <w:rPr>
          <w:rFonts w:ascii="Times New Roman" w:hAnsi="Times New Roman" w:cs="Times New Roman"/>
          <w:sz w:val="24"/>
          <w:szCs w:val="24"/>
        </w:rPr>
        <w:t xml:space="preserve">comma 6 </w:t>
      </w:r>
      <w:r w:rsidR="005F0E7D" w:rsidRPr="0084261E">
        <w:rPr>
          <w:rFonts w:ascii="Times New Roman" w:hAnsi="Times New Roman" w:cs="Times New Roman"/>
          <w:sz w:val="24"/>
          <w:szCs w:val="24"/>
        </w:rPr>
        <w:t>del regolamento interno del Consiglio regionale</w:t>
      </w:r>
      <w:r w:rsidR="00302FE1">
        <w:rPr>
          <w:rFonts w:ascii="Times New Roman" w:hAnsi="Times New Roman" w:cs="Times New Roman"/>
          <w:sz w:val="24"/>
          <w:szCs w:val="24"/>
        </w:rPr>
        <w:t xml:space="preserve"> </w:t>
      </w:r>
      <w:r w:rsidR="003D5C30">
        <w:rPr>
          <w:rFonts w:ascii="Times New Roman" w:hAnsi="Times New Roman" w:cs="Times New Roman"/>
          <w:sz w:val="24"/>
          <w:szCs w:val="24"/>
        </w:rPr>
        <w:t>con cui si</w:t>
      </w:r>
      <w:r w:rsidR="00302FE1">
        <w:rPr>
          <w:rFonts w:ascii="Times New Roman" w:hAnsi="Times New Roman" w:cs="Times New Roman"/>
          <w:sz w:val="24"/>
          <w:szCs w:val="24"/>
        </w:rPr>
        <w:t xml:space="preserve"> attribuisce al CAL la potestà di esprimere eventuali osservazioni </w:t>
      </w:r>
      <w:r w:rsidR="003D5C30">
        <w:rPr>
          <w:rFonts w:ascii="Times New Roman" w:hAnsi="Times New Roman" w:cs="Times New Roman"/>
          <w:sz w:val="24"/>
          <w:szCs w:val="24"/>
        </w:rPr>
        <w:t>su tutte le altre proposte di atti depositate in Consiglio regionale</w:t>
      </w:r>
      <w:r w:rsidR="005F0E7D" w:rsidRPr="0084261E">
        <w:rPr>
          <w:rFonts w:ascii="Times New Roman" w:hAnsi="Times New Roman" w:cs="Times New Roman"/>
          <w:sz w:val="24"/>
          <w:szCs w:val="24"/>
        </w:rPr>
        <w:t>.</w:t>
      </w:r>
      <w:r w:rsidR="00246F5C">
        <w:rPr>
          <w:rFonts w:ascii="Times New Roman" w:hAnsi="Times New Roman" w:cs="Times New Roman"/>
          <w:sz w:val="24"/>
          <w:szCs w:val="24"/>
        </w:rPr>
        <w:t xml:space="preserve"> </w:t>
      </w:r>
      <w:r w:rsidR="00272861">
        <w:rPr>
          <w:rFonts w:ascii="Times New Roman" w:hAnsi="Times New Roman" w:cs="Times New Roman"/>
          <w:sz w:val="24"/>
          <w:szCs w:val="24"/>
        </w:rPr>
        <w:t>L</w:t>
      </w:r>
      <w:r w:rsidR="003D5C30">
        <w:rPr>
          <w:rFonts w:ascii="Times New Roman" w:hAnsi="Times New Roman" w:cs="Times New Roman"/>
          <w:sz w:val="24"/>
          <w:szCs w:val="24"/>
        </w:rPr>
        <w:t xml:space="preserve">a discussione </w:t>
      </w:r>
      <w:r w:rsidR="00D52310">
        <w:rPr>
          <w:rFonts w:ascii="Times New Roman" w:hAnsi="Times New Roman" w:cs="Times New Roman"/>
          <w:sz w:val="24"/>
          <w:szCs w:val="24"/>
        </w:rPr>
        <w:t xml:space="preserve">in seno al CAL </w:t>
      </w:r>
      <w:r w:rsidR="003D5C30">
        <w:rPr>
          <w:rFonts w:ascii="Times New Roman" w:hAnsi="Times New Roman" w:cs="Times New Roman"/>
          <w:sz w:val="24"/>
          <w:szCs w:val="24"/>
        </w:rPr>
        <w:t xml:space="preserve">si svolge sulla base di un </w:t>
      </w:r>
      <w:r w:rsidR="009F531D" w:rsidRPr="0084261E">
        <w:rPr>
          <w:rFonts w:ascii="Times New Roman" w:hAnsi="Times New Roman" w:cs="Times New Roman"/>
          <w:sz w:val="24"/>
          <w:szCs w:val="24"/>
        </w:rPr>
        <w:t xml:space="preserve">documento presentato dal Presidente della Provincia di </w:t>
      </w:r>
      <w:r w:rsidR="003D5C30">
        <w:rPr>
          <w:rFonts w:ascii="Times New Roman" w:hAnsi="Times New Roman" w:cs="Times New Roman"/>
          <w:sz w:val="24"/>
          <w:szCs w:val="24"/>
        </w:rPr>
        <w:t>Pisa che</w:t>
      </w:r>
      <w:r w:rsidR="00147063">
        <w:rPr>
          <w:rFonts w:ascii="Times New Roman" w:hAnsi="Times New Roman" w:cs="Times New Roman"/>
          <w:sz w:val="24"/>
          <w:szCs w:val="24"/>
        </w:rPr>
        <w:t>,</w:t>
      </w:r>
      <w:r w:rsidR="00600865" w:rsidRPr="0084261E">
        <w:rPr>
          <w:rFonts w:ascii="Times New Roman" w:hAnsi="Times New Roman" w:cs="Times New Roman"/>
          <w:sz w:val="24"/>
          <w:szCs w:val="24"/>
        </w:rPr>
        <w:t xml:space="preserve"> </w:t>
      </w:r>
      <w:r w:rsidR="00147063">
        <w:rPr>
          <w:rFonts w:ascii="Times New Roman" w:hAnsi="Times New Roman" w:cs="Times New Roman"/>
          <w:sz w:val="24"/>
          <w:szCs w:val="24"/>
        </w:rPr>
        <w:t>sostanzialmente</w:t>
      </w:r>
      <w:r w:rsidR="003D5C30">
        <w:rPr>
          <w:rFonts w:ascii="Times New Roman" w:hAnsi="Times New Roman" w:cs="Times New Roman"/>
          <w:sz w:val="24"/>
          <w:szCs w:val="24"/>
        </w:rPr>
        <w:t>,</w:t>
      </w:r>
      <w:r w:rsid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3D5C30" w:rsidRPr="0084261E">
        <w:rPr>
          <w:rFonts w:ascii="Times New Roman" w:hAnsi="Times New Roman" w:cs="Times New Roman"/>
          <w:sz w:val="24"/>
          <w:szCs w:val="24"/>
        </w:rPr>
        <w:t xml:space="preserve">respinge </w:t>
      </w:r>
      <w:r w:rsidR="003D5C30">
        <w:rPr>
          <w:rFonts w:ascii="Times New Roman" w:hAnsi="Times New Roman" w:cs="Times New Roman"/>
          <w:sz w:val="24"/>
          <w:szCs w:val="24"/>
        </w:rPr>
        <w:t>la proposta di deliberazione</w:t>
      </w:r>
      <w:r w:rsidR="00272861">
        <w:rPr>
          <w:rFonts w:ascii="Times New Roman" w:hAnsi="Times New Roman" w:cs="Times New Roman"/>
          <w:sz w:val="24"/>
          <w:szCs w:val="24"/>
        </w:rPr>
        <w:t>,</w:t>
      </w:r>
      <w:r w:rsidR="00600865" w:rsidRPr="0084261E">
        <w:rPr>
          <w:rFonts w:ascii="Times New Roman" w:hAnsi="Times New Roman" w:cs="Times New Roman"/>
          <w:sz w:val="24"/>
          <w:szCs w:val="24"/>
        </w:rPr>
        <w:t xml:space="preserve"> </w:t>
      </w:r>
      <w:r w:rsidR="003D5C30">
        <w:rPr>
          <w:rFonts w:ascii="Times New Roman" w:hAnsi="Times New Roman" w:cs="Times New Roman"/>
          <w:sz w:val="24"/>
          <w:szCs w:val="24"/>
        </w:rPr>
        <w:t>con le seguenti argomentazioni:</w:t>
      </w:r>
    </w:p>
    <w:p w:rsidR="000117D1" w:rsidRPr="00374569" w:rsidRDefault="00147063" w:rsidP="00374569">
      <w:pPr>
        <w:pStyle w:val="Paragrafoelenco"/>
        <w:numPr>
          <w:ilvl w:val="0"/>
          <w:numId w:val="31"/>
        </w:numPr>
        <w:spacing w:after="6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74569">
        <w:rPr>
          <w:rFonts w:ascii="Times New Roman" w:hAnsi="Times New Roman" w:cs="Times New Roman"/>
          <w:sz w:val="24"/>
          <w:szCs w:val="24"/>
        </w:rPr>
        <w:t>non garantisce la praticabilità giuridica della proposta di vendita delle azioni e non riporta l’informazione che il patto parasociale prevede l’obbligo della inalienabilità e una penale del 25% del valore della società nel caso in cui chi recede dal patto e vende le azioni causi la perdita del controllo della SAT, esponendo così i consiglieri regionali ai rischi conseguenti;</w:t>
      </w:r>
    </w:p>
    <w:p w:rsidR="000117D1" w:rsidRPr="00374569" w:rsidRDefault="00147063" w:rsidP="00374569">
      <w:pPr>
        <w:pStyle w:val="Paragrafoelenco"/>
        <w:numPr>
          <w:ilvl w:val="0"/>
          <w:numId w:val="31"/>
        </w:numPr>
        <w:spacing w:after="6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74569">
        <w:rPr>
          <w:rFonts w:ascii="Times New Roman" w:hAnsi="Times New Roman" w:cs="Times New Roman"/>
          <w:sz w:val="24"/>
          <w:szCs w:val="24"/>
        </w:rPr>
        <w:t xml:space="preserve">non riporta l’informazione che il </w:t>
      </w:r>
      <w:proofErr w:type="spellStart"/>
      <w:r w:rsidRPr="00374569">
        <w:rPr>
          <w:rFonts w:ascii="Times New Roman" w:hAnsi="Times New Roman" w:cs="Times New Roman"/>
          <w:sz w:val="24"/>
          <w:szCs w:val="24"/>
        </w:rPr>
        <w:t>CdA</w:t>
      </w:r>
      <w:proofErr w:type="spellEnd"/>
      <w:r w:rsidRPr="00374569">
        <w:rPr>
          <w:rFonts w:ascii="Times New Roman" w:hAnsi="Times New Roman" w:cs="Times New Roman"/>
          <w:sz w:val="24"/>
          <w:szCs w:val="24"/>
        </w:rPr>
        <w:t xml:space="preserve"> di SAT  il 28 aprile 2014 ha dichiarato l’OPA non congrua e quindi ostile;</w:t>
      </w:r>
    </w:p>
    <w:p w:rsidR="00146F1B" w:rsidRPr="00374569" w:rsidRDefault="00147063" w:rsidP="00374569">
      <w:pPr>
        <w:pStyle w:val="Paragrafoelenco"/>
        <w:numPr>
          <w:ilvl w:val="0"/>
          <w:numId w:val="31"/>
        </w:numPr>
        <w:spacing w:after="6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74569">
        <w:rPr>
          <w:rFonts w:ascii="Times New Roman" w:hAnsi="Times New Roman" w:cs="Times New Roman"/>
          <w:sz w:val="24"/>
          <w:szCs w:val="24"/>
        </w:rPr>
        <w:t xml:space="preserve">non dà conto delle contraddizioni fra le previsioni dell’OPA, </w:t>
      </w:r>
      <w:r w:rsidR="00146F1B" w:rsidRPr="00374569">
        <w:rPr>
          <w:rFonts w:ascii="Times New Roman" w:hAnsi="Times New Roman" w:cs="Times New Roman"/>
          <w:sz w:val="24"/>
          <w:szCs w:val="24"/>
        </w:rPr>
        <w:t>le previsioni</w:t>
      </w:r>
      <w:r w:rsidRPr="00374569">
        <w:rPr>
          <w:rFonts w:ascii="Times New Roman" w:hAnsi="Times New Roman" w:cs="Times New Roman"/>
          <w:sz w:val="24"/>
          <w:szCs w:val="24"/>
        </w:rPr>
        <w:t xml:space="preserve"> della vari</w:t>
      </w:r>
      <w:r w:rsidR="00D52310">
        <w:rPr>
          <w:rFonts w:ascii="Times New Roman" w:hAnsi="Times New Roman" w:cs="Times New Roman"/>
          <w:sz w:val="24"/>
          <w:szCs w:val="24"/>
        </w:rPr>
        <w:t>ante per l’integrazione del PIT</w:t>
      </w:r>
      <w:r w:rsidRPr="00374569">
        <w:rPr>
          <w:rFonts w:ascii="Times New Roman" w:hAnsi="Times New Roman" w:cs="Times New Roman"/>
          <w:sz w:val="24"/>
          <w:szCs w:val="24"/>
        </w:rPr>
        <w:t xml:space="preserve">, </w:t>
      </w:r>
      <w:r w:rsidR="00146F1B" w:rsidRPr="00374569">
        <w:rPr>
          <w:rFonts w:ascii="Times New Roman" w:hAnsi="Times New Roman" w:cs="Times New Roman"/>
          <w:sz w:val="24"/>
          <w:szCs w:val="24"/>
        </w:rPr>
        <w:t>le previsioni</w:t>
      </w:r>
      <w:r w:rsidRPr="00374569">
        <w:rPr>
          <w:rFonts w:ascii="Times New Roman" w:hAnsi="Times New Roman" w:cs="Times New Roman"/>
          <w:sz w:val="24"/>
          <w:szCs w:val="24"/>
        </w:rPr>
        <w:t xml:space="preserve"> degli strumenti urbanistici dei comuni interessati</w:t>
      </w:r>
      <w:r w:rsidR="00146F1B" w:rsidRPr="00374569">
        <w:rPr>
          <w:rFonts w:ascii="Times New Roman" w:hAnsi="Times New Roman" w:cs="Times New Roman"/>
          <w:sz w:val="24"/>
          <w:szCs w:val="24"/>
        </w:rPr>
        <w:t>, quanto previsto dagli accordi sottoscritti e da</w:t>
      </w:r>
      <w:r w:rsidRPr="00374569">
        <w:rPr>
          <w:rFonts w:ascii="Times New Roman" w:hAnsi="Times New Roman" w:cs="Times New Roman"/>
          <w:sz w:val="24"/>
          <w:szCs w:val="24"/>
        </w:rPr>
        <w:t>l contenuto degli studi per la fattibili</w:t>
      </w:r>
      <w:r w:rsidR="00146F1B" w:rsidRPr="00374569">
        <w:rPr>
          <w:rFonts w:ascii="Times New Roman" w:hAnsi="Times New Roman" w:cs="Times New Roman"/>
          <w:sz w:val="24"/>
          <w:szCs w:val="24"/>
        </w:rPr>
        <w:t>tà dell’integrazione;</w:t>
      </w:r>
    </w:p>
    <w:p w:rsidR="00147063" w:rsidRPr="00374569" w:rsidRDefault="00147063" w:rsidP="00374569">
      <w:pPr>
        <w:pStyle w:val="Paragrafoelenco"/>
        <w:numPr>
          <w:ilvl w:val="0"/>
          <w:numId w:val="31"/>
        </w:numPr>
        <w:spacing w:after="6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74569">
        <w:rPr>
          <w:rFonts w:ascii="Times New Roman" w:hAnsi="Times New Roman" w:cs="Times New Roman"/>
          <w:sz w:val="24"/>
          <w:szCs w:val="24"/>
        </w:rPr>
        <w:t>non motiva la scelta della Regione di restare azionista in ADF e, al contempo, di poter cedere tutte le azioni detenute in SAT</w:t>
      </w:r>
      <w:r w:rsidR="00AC6B1A" w:rsidRPr="00374569">
        <w:rPr>
          <w:rFonts w:ascii="Times New Roman" w:hAnsi="Times New Roman" w:cs="Times New Roman"/>
          <w:sz w:val="24"/>
          <w:szCs w:val="24"/>
        </w:rPr>
        <w:t>;</w:t>
      </w:r>
    </w:p>
    <w:p w:rsidR="00AC6B1A" w:rsidRPr="00374569" w:rsidRDefault="00AC6B1A" w:rsidP="00374569">
      <w:pPr>
        <w:pStyle w:val="Paragrafoelenco"/>
        <w:numPr>
          <w:ilvl w:val="0"/>
          <w:numId w:val="31"/>
        </w:numPr>
        <w:spacing w:after="6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74569">
        <w:rPr>
          <w:rFonts w:ascii="Times New Roman" w:hAnsi="Times New Roman" w:cs="Times New Roman"/>
          <w:sz w:val="24"/>
          <w:szCs w:val="24"/>
        </w:rPr>
        <w:t>demanda alla Giunta regionale le valutazioni fondamentali e la decisione sulla eventuale vendita, dando all’organo esecutivo un compito che in tutta evidenza eccede i suoi poteri.</w:t>
      </w:r>
    </w:p>
    <w:p w:rsidR="00246F5C" w:rsidRDefault="00AC6B1A" w:rsidP="00374569">
      <w:pPr>
        <w:spacing w:after="60" w:line="300" w:lineRule="exact"/>
        <w:ind w:left="34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termine della discussione, nel prendere atto delle divergenti opinioni registrate, </w:t>
      </w:r>
      <w:r w:rsidR="00272861">
        <w:rPr>
          <w:rFonts w:ascii="Times New Roman" w:hAnsi="Times New Roman" w:cs="Times New Roman"/>
          <w:sz w:val="24"/>
          <w:szCs w:val="24"/>
        </w:rPr>
        <w:t>il CAL</w:t>
      </w:r>
      <w:r>
        <w:rPr>
          <w:rFonts w:ascii="Times New Roman" w:hAnsi="Times New Roman" w:cs="Times New Roman"/>
          <w:sz w:val="24"/>
          <w:szCs w:val="24"/>
        </w:rPr>
        <w:t xml:space="preserve"> reputa opportuno non mettere in votazione il testo presentato dal Presidente della Provincia di Pisa, ma trasmetterlo,</w:t>
      </w:r>
      <w:r w:rsidR="009F531D" w:rsidRPr="0084261E">
        <w:rPr>
          <w:rFonts w:ascii="Times New Roman" w:hAnsi="Times New Roman" w:cs="Times New Roman"/>
          <w:sz w:val="24"/>
          <w:szCs w:val="24"/>
        </w:rPr>
        <w:t xml:space="preserve"> </w:t>
      </w:r>
      <w:r w:rsidR="00146F1B">
        <w:rPr>
          <w:rFonts w:ascii="Times New Roman" w:hAnsi="Times New Roman" w:cs="Times New Roman"/>
          <w:sz w:val="24"/>
          <w:szCs w:val="24"/>
        </w:rPr>
        <w:t>nella</w:t>
      </w:r>
      <w:r w:rsidR="003D5C30">
        <w:rPr>
          <w:rFonts w:ascii="Times New Roman" w:hAnsi="Times New Roman" w:cs="Times New Roman"/>
          <w:sz w:val="24"/>
          <w:szCs w:val="24"/>
        </w:rPr>
        <w:t xml:space="preserve"> sua interezza</w:t>
      </w:r>
      <w:r w:rsidR="00272861">
        <w:rPr>
          <w:rFonts w:ascii="Times New Roman" w:hAnsi="Times New Roman" w:cs="Times New Roman"/>
          <w:sz w:val="24"/>
          <w:szCs w:val="24"/>
        </w:rPr>
        <w:t>,</w:t>
      </w:r>
      <w:r w:rsidR="003D5C30">
        <w:rPr>
          <w:rFonts w:ascii="Times New Roman" w:hAnsi="Times New Roman" w:cs="Times New Roman"/>
          <w:sz w:val="24"/>
          <w:szCs w:val="24"/>
        </w:rPr>
        <w:t xml:space="preserve"> in</w:t>
      </w:r>
      <w:r w:rsidR="00146F1B">
        <w:rPr>
          <w:rFonts w:ascii="Times New Roman" w:hAnsi="Times New Roman" w:cs="Times New Roman"/>
          <w:sz w:val="24"/>
          <w:szCs w:val="24"/>
        </w:rPr>
        <w:t xml:space="preserve"> forma di</w:t>
      </w:r>
      <w:r w:rsidRPr="0084261E">
        <w:rPr>
          <w:rFonts w:ascii="Times New Roman" w:hAnsi="Times New Roman" w:cs="Times New Roman"/>
          <w:sz w:val="24"/>
          <w:szCs w:val="24"/>
        </w:rPr>
        <w:t xml:space="preserve"> “osservazioni</w:t>
      </w:r>
      <w:r w:rsidR="00146F1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="009F531D" w:rsidRPr="0084261E">
        <w:rPr>
          <w:rFonts w:ascii="Times New Roman" w:hAnsi="Times New Roman" w:cs="Times New Roman"/>
          <w:sz w:val="24"/>
          <w:szCs w:val="24"/>
        </w:rPr>
        <w:t xml:space="preserve"> al Pres</w:t>
      </w:r>
      <w:r w:rsidR="00600865" w:rsidRPr="0084261E">
        <w:rPr>
          <w:rFonts w:ascii="Times New Roman" w:hAnsi="Times New Roman" w:cs="Times New Roman"/>
          <w:sz w:val="24"/>
          <w:szCs w:val="24"/>
        </w:rPr>
        <w:t>i</w:t>
      </w:r>
      <w:r w:rsidR="009F531D" w:rsidRPr="0084261E">
        <w:rPr>
          <w:rFonts w:ascii="Times New Roman" w:hAnsi="Times New Roman" w:cs="Times New Roman"/>
          <w:sz w:val="24"/>
          <w:szCs w:val="24"/>
        </w:rPr>
        <w:t>dente della Giunta regionale</w:t>
      </w:r>
      <w:r w:rsidR="00FF70F6" w:rsidRPr="0084261E">
        <w:rPr>
          <w:rFonts w:ascii="Times New Roman" w:hAnsi="Times New Roman" w:cs="Times New Roman"/>
          <w:sz w:val="24"/>
          <w:szCs w:val="24"/>
        </w:rPr>
        <w:t>,</w:t>
      </w:r>
      <w:r w:rsidR="008202A6" w:rsidRPr="0084261E">
        <w:rPr>
          <w:rFonts w:ascii="Times New Roman" w:hAnsi="Times New Roman" w:cs="Times New Roman"/>
          <w:sz w:val="24"/>
          <w:szCs w:val="24"/>
        </w:rPr>
        <w:t xml:space="preserve"> al P</w:t>
      </w:r>
      <w:r w:rsidR="009F531D" w:rsidRPr="0084261E">
        <w:rPr>
          <w:rFonts w:ascii="Times New Roman" w:hAnsi="Times New Roman" w:cs="Times New Roman"/>
          <w:sz w:val="24"/>
          <w:szCs w:val="24"/>
        </w:rPr>
        <w:t>residente del Consiglio regionale e ai Presidenti delle Commissioni consiliari</w:t>
      </w:r>
      <w:r w:rsidR="00600865" w:rsidRPr="0084261E">
        <w:rPr>
          <w:rFonts w:ascii="Times New Roman" w:hAnsi="Times New Roman" w:cs="Times New Roman"/>
          <w:sz w:val="24"/>
          <w:szCs w:val="24"/>
        </w:rPr>
        <w:t xml:space="preserve"> competenti, allegando il verbale della seduta.</w:t>
      </w:r>
      <w:r w:rsidR="005F0E7D" w:rsidRPr="00842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0F7" w:rsidRPr="001C6CF6" w:rsidRDefault="00B571E4" w:rsidP="00374569">
      <w:pPr>
        <w:spacing w:after="60" w:line="300" w:lineRule="exact"/>
        <w:ind w:left="34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proposta di legge 35</w:t>
      </w:r>
      <w:r w:rsidR="000D40F7" w:rsidRPr="001C6CF6">
        <w:rPr>
          <w:rFonts w:ascii="Times New Roman" w:hAnsi="Times New Roman" w:cs="Times New Roman"/>
          <w:sz w:val="24"/>
          <w:szCs w:val="24"/>
        </w:rPr>
        <w:t xml:space="preserve">2 </w:t>
      </w:r>
      <w:r w:rsidR="000D40F7" w:rsidRPr="00D14FCC">
        <w:rPr>
          <w:rFonts w:ascii="Times New Roman" w:hAnsi="Times New Roman" w:cs="Times New Roman"/>
          <w:i/>
          <w:sz w:val="24"/>
          <w:szCs w:val="24"/>
        </w:rPr>
        <w:t>“</w:t>
      </w:r>
      <w:r w:rsidR="000727E6" w:rsidRPr="00D14FCC">
        <w:rPr>
          <w:rFonts w:ascii="Times New Roman" w:hAnsi="Times New Roman" w:cs="Times New Roman"/>
          <w:i/>
          <w:sz w:val="24"/>
          <w:szCs w:val="24"/>
        </w:rPr>
        <w:t xml:space="preserve">Norme per la conservazione e la valorizzazione del patrimonio </w:t>
      </w:r>
      <w:proofErr w:type="spellStart"/>
      <w:r w:rsidR="000727E6" w:rsidRPr="00D14FCC">
        <w:rPr>
          <w:rFonts w:ascii="Times New Roman" w:hAnsi="Times New Roman" w:cs="Times New Roman"/>
          <w:i/>
          <w:sz w:val="24"/>
          <w:szCs w:val="24"/>
        </w:rPr>
        <w:t>naturalistico-ambientale</w:t>
      </w:r>
      <w:proofErr w:type="spellEnd"/>
      <w:r w:rsidR="000727E6" w:rsidRPr="00D14FCC">
        <w:rPr>
          <w:rFonts w:ascii="Times New Roman" w:hAnsi="Times New Roman" w:cs="Times New Roman"/>
          <w:i/>
          <w:sz w:val="24"/>
          <w:szCs w:val="24"/>
        </w:rPr>
        <w:t xml:space="preserve"> regionale</w:t>
      </w:r>
      <w:r w:rsidR="000D40F7" w:rsidRPr="00D14FCC">
        <w:rPr>
          <w:rFonts w:ascii="Times New Roman" w:hAnsi="Times New Roman" w:cs="Times New Roman"/>
          <w:i/>
          <w:sz w:val="24"/>
          <w:szCs w:val="24"/>
        </w:rPr>
        <w:t>”</w:t>
      </w:r>
      <w:r w:rsidR="000D40F7" w:rsidRPr="001C6CF6">
        <w:rPr>
          <w:rFonts w:ascii="Times New Roman" w:hAnsi="Times New Roman" w:cs="Times New Roman"/>
          <w:sz w:val="24"/>
          <w:szCs w:val="24"/>
        </w:rPr>
        <w:t xml:space="preserve"> riguarda l’aggiornamento, l’integrazione e la modifica delle leggi regionali afferenti alla “Tutela e valorizzazione delle risorse ambientali e conservazione della biodiversità”, </w:t>
      </w:r>
      <w:r w:rsidR="00146F1B">
        <w:rPr>
          <w:rFonts w:ascii="Times New Roman" w:hAnsi="Times New Roman" w:cs="Times New Roman"/>
          <w:sz w:val="24"/>
          <w:szCs w:val="24"/>
        </w:rPr>
        <w:t>dando vita a</w:t>
      </w:r>
      <w:r w:rsidR="000D40F7" w:rsidRPr="001C6CF6">
        <w:rPr>
          <w:rFonts w:ascii="Times New Roman" w:hAnsi="Times New Roman" w:cs="Times New Roman"/>
          <w:sz w:val="24"/>
          <w:szCs w:val="24"/>
        </w:rPr>
        <w:t xml:space="preserve"> un unico testo coordinato. L'obie</w:t>
      </w:r>
      <w:r w:rsidR="003D5C30">
        <w:rPr>
          <w:rFonts w:ascii="Times New Roman" w:hAnsi="Times New Roman" w:cs="Times New Roman"/>
          <w:sz w:val="24"/>
          <w:szCs w:val="24"/>
        </w:rPr>
        <w:t xml:space="preserve">ttivo che si </w:t>
      </w:r>
      <w:r w:rsidR="003D5C30">
        <w:rPr>
          <w:rFonts w:ascii="Times New Roman" w:hAnsi="Times New Roman" w:cs="Times New Roman"/>
          <w:sz w:val="24"/>
          <w:szCs w:val="24"/>
        </w:rPr>
        <w:lastRenderedPageBreak/>
        <w:t>intende perseguire</w:t>
      </w:r>
      <w:r w:rsidR="000D40F7" w:rsidRPr="001C6CF6">
        <w:rPr>
          <w:rFonts w:ascii="Times New Roman" w:hAnsi="Times New Roman" w:cs="Times New Roman"/>
          <w:sz w:val="24"/>
          <w:szCs w:val="24"/>
        </w:rPr>
        <w:t xml:space="preserve"> </w:t>
      </w:r>
      <w:r w:rsidR="00D52310">
        <w:rPr>
          <w:rFonts w:ascii="Times New Roman" w:hAnsi="Times New Roman" w:cs="Times New Roman"/>
          <w:sz w:val="24"/>
          <w:szCs w:val="24"/>
        </w:rPr>
        <w:t xml:space="preserve">è il </w:t>
      </w:r>
      <w:r w:rsidR="000D40F7" w:rsidRPr="001C6CF6">
        <w:rPr>
          <w:rFonts w:ascii="Times New Roman" w:hAnsi="Times New Roman" w:cs="Times New Roman"/>
          <w:sz w:val="24"/>
          <w:szCs w:val="24"/>
        </w:rPr>
        <w:t>rilancio del</w:t>
      </w:r>
      <w:r w:rsidR="00D52310">
        <w:rPr>
          <w:rFonts w:ascii="Times New Roman" w:hAnsi="Times New Roman" w:cs="Times New Roman"/>
          <w:sz w:val="24"/>
          <w:szCs w:val="24"/>
        </w:rPr>
        <w:t>l’intero</w:t>
      </w:r>
      <w:r w:rsidR="000D40F7" w:rsidRPr="001C6CF6">
        <w:rPr>
          <w:rFonts w:ascii="Times New Roman" w:hAnsi="Times New Roman" w:cs="Times New Roman"/>
          <w:sz w:val="24"/>
          <w:szCs w:val="24"/>
        </w:rPr>
        <w:t xml:space="preserve"> sistema, nel rispetto delle sue peculiari finalità di tutela, conservazione e valorizzazione delle aree naturali e della biodiversità.</w:t>
      </w:r>
    </w:p>
    <w:p w:rsidR="000D40F7" w:rsidRPr="001C6CF6" w:rsidRDefault="00146F1B" w:rsidP="00374569">
      <w:pPr>
        <w:widowControl w:val="0"/>
        <w:autoSpaceDE w:val="0"/>
        <w:spacing w:after="60" w:line="300" w:lineRule="exact"/>
        <w:ind w:left="34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0D40F7" w:rsidRPr="001C6CF6">
        <w:rPr>
          <w:rFonts w:ascii="Times New Roman" w:hAnsi="Times New Roman" w:cs="Times New Roman"/>
          <w:sz w:val="24"/>
          <w:szCs w:val="24"/>
        </w:rPr>
        <w:t xml:space="preserve">e aree naturali protette, terrestri e marine e i siti della Rete Natura 2000 costituiscono, nel dispositivo della proposta di legge, patrimonio comune di beni destinati alla fruizione collettiva, da preservare e valorizzare secondo il principio di solidarietà verso le generazioni future. </w:t>
      </w:r>
      <w:r>
        <w:rPr>
          <w:rFonts w:ascii="Times New Roman" w:hAnsi="Times New Roman" w:cs="Times New Roman"/>
          <w:sz w:val="24"/>
          <w:szCs w:val="24"/>
        </w:rPr>
        <w:t>L</w:t>
      </w:r>
      <w:r w:rsidR="000D40F7" w:rsidRPr="001C6CF6">
        <w:rPr>
          <w:rFonts w:ascii="Times New Roman" w:hAnsi="Times New Roman" w:cs="Times New Roman"/>
          <w:sz w:val="24"/>
          <w:szCs w:val="24"/>
        </w:rPr>
        <w:t xml:space="preserve">a proposta di legge </w:t>
      </w:r>
      <w:r w:rsidR="00BF7942" w:rsidRPr="001C6CF6">
        <w:rPr>
          <w:rFonts w:ascii="Times New Roman" w:hAnsi="Times New Roman" w:cs="Times New Roman"/>
          <w:sz w:val="24"/>
          <w:szCs w:val="24"/>
        </w:rPr>
        <w:t>oltre ad</w:t>
      </w:r>
      <w:r w:rsidR="000D40F7" w:rsidRPr="001C6CF6">
        <w:rPr>
          <w:rFonts w:ascii="Times New Roman" w:hAnsi="Times New Roman" w:cs="Times New Roman"/>
          <w:sz w:val="24"/>
          <w:szCs w:val="24"/>
        </w:rPr>
        <w:t xml:space="preserve"> incentivare la partecipazione e l’accessibilità dei cittadini al governo delle aree tutelate, potenziando gli strumenti di diffusione delle informazioni relative al sistema delle aree protette e della Rete Natura 2000</w:t>
      </w:r>
      <w:r w:rsidR="00BF7942" w:rsidRPr="001C6CF6">
        <w:rPr>
          <w:rFonts w:ascii="Times New Roman" w:hAnsi="Times New Roman" w:cs="Times New Roman"/>
          <w:sz w:val="24"/>
          <w:szCs w:val="24"/>
        </w:rPr>
        <w:t xml:space="preserve">, si fa carico in particolare di </w:t>
      </w:r>
      <w:r>
        <w:rPr>
          <w:rFonts w:ascii="Times New Roman" w:hAnsi="Times New Roman" w:cs="Times New Roman"/>
          <w:sz w:val="24"/>
          <w:szCs w:val="24"/>
        </w:rPr>
        <w:t>uniformare e rendere omogenea</w:t>
      </w:r>
      <w:r w:rsidR="000D40F7" w:rsidRPr="001C6CF6">
        <w:rPr>
          <w:rFonts w:ascii="Times New Roman" w:hAnsi="Times New Roman" w:cs="Times New Roman"/>
          <w:sz w:val="24"/>
          <w:szCs w:val="24"/>
        </w:rPr>
        <w:t xml:space="preserve"> la disciplina per l’individuazione e la </w:t>
      </w:r>
      <w:proofErr w:type="spellStart"/>
      <w:r w:rsidR="000D40F7" w:rsidRPr="001C6CF6">
        <w:rPr>
          <w:rFonts w:ascii="Times New Roman" w:hAnsi="Times New Roman" w:cs="Times New Roman"/>
          <w:sz w:val="24"/>
          <w:szCs w:val="24"/>
        </w:rPr>
        <w:t>governance</w:t>
      </w:r>
      <w:proofErr w:type="spellEnd"/>
      <w:r w:rsidR="000D40F7" w:rsidRPr="001C6CF6">
        <w:rPr>
          <w:rFonts w:ascii="Times New Roman" w:hAnsi="Times New Roman" w:cs="Times New Roman"/>
          <w:sz w:val="24"/>
          <w:szCs w:val="24"/>
        </w:rPr>
        <w:t xml:space="preserve"> dei parchi regionali, delle riserve naturali e dei siti Natura 2000;</w:t>
      </w:r>
    </w:p>
    <w:p w:rsidR="000D40F7" w:rsidRPr="001C6CF6" w:rsidRDefault="00D734C2" w:rsidP="00374569">
      <w:pPr>
        <w:widowControl w:val="0"/>
        <w:autoSpaceDE w:val="0"/>
        <w:spacing w:after="60" w:line="300" w:lineRule="exact"/>
        <w:ind w:left="3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6CF6">
        <w:rPr>
          <w:rFonts w:ascii="Times New Roman" w:hAnsi="Times New Roman" w:cs="Times New Roman"/>
          <w:sz w:val="24"/>
          <w:szCs w:val="24"/>
        </w:rPr>
        <w:t xml:space="preserve">Il Consiglio delle autonomie </w:t>
      </w:r>
      <w:r w:rsidR="00AD771D" w:rsidRPr="001C6CF6">
        <w:rPr>
          <w:rFonts w:ascii="Times New Roman" w:hAnsi="Times New Roman" w:cs="Times New Roman"/>
          <w:sz w:val="24"/>
          <w:szCs w:val="24"/>
        </w:rPr>
        <w:t xml:space="preserve">accompagna, nella forma di </w:t>
      </w:r>
      <w:r w:rsidR="00146F1B">
        <w:rPr>
          <w:rFonts w:ascii="Times New Roman" w:hAnsi="Times New Roman" w:cs="Times New Roman"/>
          <w:sz w:val="24"/>
          <w:szCs w:val="24"/>
        </w:rPr>
        <w:t>“</w:t>
      </w:r>
      <w:r w:rsidR="00AD771D" w:rsidRPr="001C6CF6">
        <w:rPr>
          <w:rFonts w:ascii="Times New Roman" w:hAnsi="Times New Roman" w:cs="Times New Roman"/>
          <w:sz w:val="24"/>
          <w:szCs w:val="24"/>
        </w:rPr>
        <w:t>raccomandazioni</w:t>
      </w:r>
      <w:r w:rsidR="00146F1B">
        <w:rPr>
          <w:rFonts w:ascii="Times New Roman" w:hAnsi="Times New Roman" w:cs="Times New Roman"/>
          <w:sz w:val="24"/>
          <w:szCs w:val="24"/>
        </w:rPr>
        <w:t>”</w:t>
      </w:r>
      <w:r w:rsidR="00AD771D" w:rsidRPr="001C6CF6">
        <w:rPr>
          <w:rFonts w:ascii="Times New Roman" w:hAnsi="Times New Roman" w:cs="Times New Roman"/>
          <w:sz w:val="24"/>
          <w:szCs w:val="24"/>
        </w:rPr>
        <w:t>, al voto favorevole espresso all’unanimità, l</w:t>
      </w:r>
      <w:r w:rsidR="003D5C30">
        <w:rPr>
          <w:rFonts w:ascii="Times New Roman" w:hAnsi="Times New Roman" w:cs="Times New Roman"/>
          <w:sz w:val="24"/>
          <w:szCs w:val="24"/>
        </w:rPr>
        <w:t>e osservazioni dell’UPI Toscana</w:t>
      </w:r>
      <w:r w:rsidR="00AD771D" w:rsidRPr="001C6CF6">
        <w:rPr>
          <w:rFonts w:ascii="Times New Roman" w:hAnsi="Times New Roman" w:cs="Times New Roman"/>
          <w:sz w:val="24"/>
          <w:szCs w:val="24"/>
        </w:rPr>
        <w:t xml:space="preserve"> </w:t>
      </w:r>
      <w:r w:rsidR="003D5C30">
        <w:rPr>
          <w:rFonts w:ascii="Times New Roman" w:hAnsi="Times New Roman" w:cs="Times New Roman"/>
          <w:sz w:val="24"/>
          <w:szCs w:val="24"/>
        </w:rPr>
        <w:t>nelle quali</w:t>
      </w:r>
      <w:r w:rsidR="00AD771D" w:rsidRPr="001C6CF6">
        <w:rPr>
          <w:rFonts w:ascii="Times New Roman" w:hAnsi="Times New Roman" w:cs="Times New Roman"/>
          <w:sz w:val="24"/>
          <w:szCs w:val="24"/>
        </w:rPr>
        <w:t xml:space="preserve"> </w:t>
      </w:r>
      <w:r w:rsidR="00146F1B">
        <w:rPr>
          <w:rFonts w:ascii="Times New Roman" w:hAnsi="Times New Roman" w:cs="Times New Roman"/>
          <w:sz w:val="24"/>
          <w:szCs w:val="24"/>
        </w:rPr>
        <w:t xml:space="preserve">si </w:t>
      </w:r>
      <w:r w:rsidR="00AD771D" w:rsidRPr="001C6CF6">
        <w:rPr>
          <w:rFonts w:ascii="Times New Roman" w:hAnsi="Times New Roman" w:cs="Times New Roman"/>
          <w:sz w:val="24"/>
          <w:szCs w:val="24"/>
        </w:rPr>
        <w:t>rileva come</w:t>
      </w:r>
      <w:r w:rsidR="00146F1B">
        <w:rPr>
          <w:rFonts w:ascii="Times New Roman" w:hAnsi="Times New Roman" w:cs="Times New Roman"/>
          <w:sz w:val="24"/>
          <w:szCs w:val="24"/>
        </w:rPr>
        <w:t>,</w:t>
      </w:r>
      <w:r w:rsidR="00AD771D" w:rsidRPr="001C6CF6">
        <w:rPr>
          <w:rFonts w:ascii="Times New Roman" w:hAnsi="Times New Roman" w:cs="Times New Roman"/>
          <w:sz w:val="24"/>
          <w:szCs w:val="24"/>
        </w:rPr>
        <w:t xml:space="preserve"> nella proposta di legge</w:t>
      </w:r>
      <w:r w:rsidR="00146F1B">
        <w:rPr>
          <w:rFonts w:ascii="Times New Roman" w:hAnsi="Times New Roman" w:cs="Times New Roman"/>
          <w:sz w:val="24"/>
          <w:szCs w:val="24"/>
        </w:rPr>
        <w:t>,</w:t>
      </w:r>
      <w:r w:rsidR="00AD771D" w:rsidRPr="001C6CF6">
        <w:rPr>
          <w:rFonts w:ascii="Times New Roman" w:hAnsi="Times New Roman" w:cs="Times New Roman"/>
          <w:sz w:val="24"/>
          <w:szCs w:val="24"/>
        </w:rPr>
        <w:t xml:space="preserve"> siano </w:t>
      </w:r>
      <w:r w:rsidR="00AF6048" w:rsidRPr="001C6CF6">
        <w:rPr>
          <w:rFonts w:ascii="Times New Roman" w:hAnsi="Times New Roman" w:cs="Times New Roman"/>
          <w:sz w:val="24"/>
          <w:szCs w:val="24"/>
        </w:rPr>
        <w:t>ignorate alcune criticità riguardanti</w:t>
      </w:r>
      <w:r w:rsidR="003D5C30">
        <w:rPr>
          <w:rFonts w:ascii="Times New Roman" w:hAnsi="Times New Roman" w:cs="Times New Roman"/>
          <w:sz w:val="24"/>
          <w:szCs w:val="24"/>
        </w:rPr>
        <w:t xml:space="preserve"> in particolare la necessità</w:t>
      </w:r>
      <w:r w:rsidR="00AF6048" w:rsidRPr="001C6CF6">
        <w:rPr>
          <w:rFonts w:ascii="Times New Roman" w:hAnsi="Times New Roman" w:cs="Times New Roman"/>
          <w:sz w:val="24"/>
          <w:szCs w:val="24"/>
        </w:rPr>
        <w:t>:</w:t>
      </w:r>
    </w:p>
    <w:p w:rsidR="00AF6048" w:rsidRPr="00D14FCC" w:rsidRDefault="003D5C30" w:rsidP="00D14FCC">
      <w:pPr>
        <w:pStyle w:val="Paragrafoelenco"/>
        <w:widowControl w:val="0"/>
        <w:numPr>
          <w:ilvl w:val="0"/>
          <w:numId w:val="27"/>
        </w:numPr>
        <w:autoSpaceDE w:val="0"/>
        <w:spacing w:after="6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4FCC">
        <w:rPr>
          <w:rFonts w:ascii="Times New Roman" w:hAnsi="Times New Roman" w:cs="Times New Roman"/>
          <w:sz w:val="24"/>
          <w:szCs w:val="24"/>
        </w:rPr>
        <w:t xml:space="preserve">di </w:t>
      </w:r>
      <w:r w:rsidR="00AF6048" w:rsidRPr="00D14FCC">
        <w:rPr>
          <w:rFonts w:ascii="Times New Roman" w:hAnsi="Times New Roman" w:cs="Times New Roman"/>
          <w:sz w:val="24"/>
          <w:szCs w:val="24"/>
        </w:rPr>
        <w:t>rendere più stringente il coordinamento - o, per alcuni aspetti</w:t>
      </w:r>
      <w:r w:rsidR="00146F1B" w:rsidRPr="00D14FCC">
        <w:rPr>
          <w:rFonts w:ascii="Times New Roman" w:hAnsi="Times New Roman" w:cs="Times New Roman"/>
          <w:sz w:val="24"/>
          <w:szCs w:val="24"/>
        </w:rPr>
        <w:t>,</w:t>
      </w:r>
      <w:r w:rsidR="00AF6048" w:rsidRPr="00D14FCC">
        <w:rPr>
          <w:rFonts w:ascii="Times New Roman" w:hAnsi="Times New Roman" w:cs="Times New Roman"/>
          <w:sz w:val="24"/>
          <w:szCs w:val="24"/>
        </w:rPr>
        <w:t xml:space="preserve"> anche l’integrazione gestionale - tra aree protette di diversa tipologia per ambiti territoriali di aree vaste o persino di ambito regionale;</w:t>
      </w:r>
    </w:p>
    <w:p w:rsidR="00AF6048" w:rsidRPr="00D14FCC" w:rsidRDefault="003D5C30" w:rsidP="00D14FCC">
      <w:pPr>
        <w:pStyle w:val="Paragrafoelenco"/>
        <w:widowControl w:val="0"/>
        <w:numPr>
          <w:ilvl w:val="0"/>
          <w:numId w:val="27"/>
        </w:numPr>
        <w:autoSpaceDE w:val="0"/>
        <w:spacing w:after="6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4FCC">
        <w:rPr>
          <w:rFonts w:ascii="Times New Roman" w:hAnsi="Times New Roman" w:cs="Times New Roman"/>
          <w:sz w:val="24"/>
          <w:szCs w:val="24"/>
        </w:rPr>
        <w:t xml:space="preserve">di </w:t>
      </w:r>
      <w:r w:rsidR="00D52310">
        <w:rPr>
          <w:rFonts w:ascii="Times New Roman" w:hAnsi="Times New Roman" w:cs="Times New Roman"/>
          <w:sz w:val="24"/>
          <w:szCs w:val="24"/>
        </w:rPr>
        <w:t>una gestione integrata</w:t>
      </w:r>
      <w:r w:rsidR="00AF6048" w:rsidRPr="00D14FCC">
        <w:rPr>
          <w:rFonts w:ascii="Times New Roman" w:hAnsi="Times New Roman" w:cs="Times New Roman"/>
          <w:sz w:val="24"/>
          <w:szCs w:val="24"/>
        </w:rPr>
        <w:t xml:space="preserve"> tra riserve naturali di ambiti territoriali almeno a scala provinciale</w:t>
      </w:r>
      <w:r w:rsidR="00D52310">
        <w:rPr>
          <w:rFonts w:ascii="Times New Roman" w:hAnsi="Times New Roman" w:cs="Times New Roman"/>
          <w:sz w:val="24"/>
          <w:szCs w:val="24"/>
        </w:rPr>
        <w:t>,</w:t>
      </w:r>
      <w:r w:rsidR="00146F1B" w:rsidRPr="00D14FCC">
        <w:rPr>
          <w:rFonts w:ascii="Times New Roman" w:hAnsi="Times New Roman" w:cs="Times New Roman"/>
          <w:sz w:val="24"/>
          <w:szCs w:val="24"/>
        </w:rPr>
        <w:t xml:space="preserve"> </w:t>
      </w:r>
      <w:r w:rsidR="00AF6048" w:rsidRPr="00D14FCC">
        <w:rPr>
          <w:rFonts w:ascii="Times New Roman" w:hAnsi="Times New Roman" w:cs="Times New Roman"/>
          <w:sz w:val="24"/>
          <w:szCs w:val="24"/>
        </w:rPr>
        <w:t>contraddetta nella proposta di legge dalla possi</w:t>
      </w:r>
      <w:r w:rsidR="00D52310">
        <w:rPr>
          <w:rFonts w:ascii="Times New Roman" w:hAnsi="Times New Roman" w:cs="Times New Roman"/>
          <w:sz w:val="24"/>
          <w:szCs w:val="24"/>
        </w:rPr>
        <w:t>bilità di delega gestionale ai comuni o u</w:t>
      </w:r>
      <w:r w:rsidR="00AF6048" w:rsidRPr="00D14FCC">
        <w:rPr>
          <w:rFonts w:ascii="Times New Roman" w:hAnsi="Times New Roman" w:cs="Times New Roman"/>
          <w:sz w:val="24"/>
          <w:szCs w:val="24"/>
        </w:rPr>
        <w:t>nioni di comuni</w:t>
      </w:r>
      <w:r w:rsidR="00D52310">
        <w:rPr>
          <w:rFonts w:ascii="Times New Roman" w:hAnsi="Times New Roman" w:cs="Times New Roman"/>
          <w:sz w:val="24"/>
          <w:szCs w:val="24"/>
        </w:rPr>
        <w:t>;</w:t>
      </w:r>
      <w:r w:rsidR="00146F1B" w:rsidRPr="00D14FCC">
        <w:rPr>
          <w:rFonts w:ascii="Times New Roman" w:hAnsi="Times New Roman" w:cs="Times New Roman"/>
          <w:sz w:val="24"/>
          <w:szCs w:val="24"/>
        </w:rPr>
        <w:t xml:space="preserve"> </w:t>
      </w:r>
      <w:r w:rsidR="00D52310">
        <w:rPr>
          <w:rFonts w:ascii="Times New Roman" w:hAnsi="Times New Roman" w:cs="Times New Roman"/>
          <w:sz w:val="24"/>
          <w:szCs w:val="24"/>
        </w:rPr>
        <w:t xml:space="preserve">delega </w:t>
      </w:r>
      <w:r w:rsidR="00146F1B" w:rsidRPr="00D14FCC">
        <w:rPr>
          <w:rFonts w:ascii="Times New Roman" w:hAnsi="Times New Roman" w:cs="Times New Roman"/>
          <w:sz w:val="24"/>
          <w:szCs w:val="24"/>
        </w:rPr>
        <w:t>che andrebbe limi</w:t>
      </w:r>
      <w:r w:rsidR="00AF6048" w:rsidRPr="00D14FCC">
        <w:rPr>
          <w:rFonts w:ascii="Times New Roman" w:hAnsi="Times New Roman" w:cs="Times New Roman"/>
          <w:sz w:val="24"/>
          <w:szCs w:val="24"/>
        </w:rPr>
        <w:t>tata a casi specifici e mantenendo alla provincia compiti di coordinamento del sistema;</w:t>
      </w:r>
    </w:p>
    <w:p w:rsidR="00AF6048" w:rsidRPr="00D14FCC" w:rsidRDefault="003D5C30" w:rsidP="00D14FCC">
      <w:pPr>
        <w:pStyle w:val="Paragrafoelenco"/>
        <w:widowControl w:val="0"/>
        <w:numPr>
          <w:ilvl w:val="0"/>
          <w:numId w:val="27"/>
        </w:numPr>
        <w:autoSpaceDE w:val="0"/>
        <w:spacing w:after="6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4FCC">
        <w:rPr>
          <w:rFonts w:ascii="Times New Roman" w:hAnsi="Times New Roman" w:cs="Times New Roman"/>
          <w:sz w:val="24"/>
          <w:szCs w:val="24"/>
        </w:rPr>
        <w:t xml:space="preserve">di </w:t>
      </w:r>
      <w:r w:rsidR="00AF6048" w:rsidRPr="00D14FCC">
        <w:rPr>
          <w:rFonts w:ascii="Times New Roman" w:hAnsi="Times New Roman" w:cs="Times New Roman"/>
          <w:sz w:val="24"/>
          <w:szCs w:val="24"/>
        </w:rPr>
        <w:t>una maggiore integrazione gestionale tra aree protette e tutela della biodiversità a scala territoriale, che al momento non può che fare riferimento al soggetto con maggiori funzioni in materia, ovvero le province, salvo i casi previsti di intesa/collaborazione con gli</w:t>
      </w:r>
      <w:r w:rsidR="00D52310">
        <w:rPr>
          <w:rFonts w:ascii="Times New Roman" w:hAnsi="Times New Roman" w:cs="Times New Roman"/>
          <w:sz w:val="24"/>
          <w:szCs w:val="24"/>
        </w:rPr>
        <w:t xml:space="preserve"> e</w:t>
      </w:r>
      <w:r w:rsidR="00AF6048" w:rsidRPr="00D14FCC">
        <w:rPr>
          <w:rFonts w:ascii="Times New Roman" w:hAnsi="Times New Roman" w:cs="Times New Roman"/>
          <w:sz w:val="24"/>
          <w:szCs w:val="24"/>
        </w:rPr>
        <w:t>nti parco regionali, laddove presenti;</w:t>
      </w:r>
    </w:p>
    <w:p w:rsidR="00AF6048" w:rsidRPr="00D14FCC" w:rsidRDefault="003D5C30" w:rsidP="00D14FCC">
      <w:pPr>
        <w:pStyle w:val="Paragrafoelenco"/>
        <w:widowControl w:val="0"/>
        <w:numPr>
          <w:ilvl w:val="0"/>
          <w:numId w:val="27"/>
        </w:numPr>
        <w:autoSpaceDE w:val="0"/>
        <w:spacing w:after="6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4FCC">
        <w:rPr>
          <w:rFonts w:ascii="Times New Roman" w:hAnsi="Times New Roman" w:cs="Times New Roman"/>
          <w:sz w:val="24"/>
          <w:szCs w:val="24"/>
        </w:rPr>
        <w:t xml:space="preserve">di </w:t>
      </w:r>
      <w:r w:rsidR="00AF6048" w:rsidRPr="00D14FCC">
        <w:rPr>
          <w:rFonts w:ascii="Times New Roman" w:hAnsi="Times New Roman" w:cs="Times New Roman"/>
          <w:sz w:val="24"/>
          <w:szCs w:val="24"/>
        </w:rPr>
        <w:t>garantire risorse per la gestione delle riserve naturali (</w:t>
      </w:r>
      <w:r w:rsidR="00340B11">
        <w:rPr>
          <w:rFonts w:ascii="Times New Roman" w:hAnsi="Times New Roman" w:cs="Times New Roman"/>
          <w:sz w:val="24"/>
          <w:szCs w:val="24"/>
        </w:rPr>
        <w:t xml:space="preserve">e </w:t>
      </w:r>
      <w:r w:rsidR="00AF6048" w:rsidRPr="00D14FCC">
        <w:rPr>
          <w:rFonts w:ascii="Times New Roman" w:hAnsi="Times New Roman" w:cs="Times New Roman"/>
          <w:sz w:val="24"/>
          <w:szCs w:val="24"/>
        </w:rPr>
        <w:t>non so</w:t>
      </w:r>
      <w:r w:rsidR="00340B11">
        <w:rPr>
          <w:rFonts w:ascii="Times New Roman" w:hAnsi="Times New Roman" w:cs="Times New Roman"/>
          <w:sz w:val="24"/>
          <w:szCs w:val="24"/>
        </w:rPr>
        <w:t>lo per la gestione dei parchi),</w:t>
      </w:r>
      <w:r w:rsidR="00AF6048" w:rsidRPr="00D14FCC">
        <w:rPr>
          <w:rFonts w:ascii="Times New Roman" w:hAnsi="Times New Roman" w:cs="Times New Roman"/>
          <w:sz w:val="24"/>
          <w:szCs w:val="24"/>
        </w:rPr>
        <w:t xml:space="preserve"> per le </w:t>
      </w:r>
      <w:r w:rsidR="00340B11">
        <w:rPr>
          <w:rFonts w:ascii="Times New Roman" w:hAnsi="Times New Roman" w:cs="Times New Roman"/>
          <w:sz w:val="24"/>
          <w:szCs w:val="24"/>
        </w:rPr>
        <w:t>iniziative</w:t>
      </w:r>
      <w:r w:rsidR="00AF6048" w:rsidRPr="00D14FCC">
        <w:rPr>
          <w:rFonts w:ascii="Times New Roman" w:hAnsi="Times New Roman" w:cs="Times New Roman"/>
          <w:sz w:val="24"/>
          <w:szCs w:val="24"/>
        </w:rPr>
        <w:t xml:space="preserve"> collegate alla biodiversità, </w:t>
      </w:r>
      <w:r w:rsidR="00340B11">
        <w:rPr>
          <w:rFonts w:ascii="Times New Roman" w:hAnsi="Times New Roman" w:cs="Times New Roman"/>
          <w:sz w:val="24"/>
          <w:szCs w:val="24"/>
        </w:rPr>
        <w:t>(</w:t>
      </w:r>
      <w:r w:rsidR="00AF6048" w:rsidRPr="00D14FCC">
        <w:rPr>
          <w:rFonts w:ascii="Times New Roman" w:hAnsi="Times New Roman" w:cs="Times New Roman"/>
          <w:sz w:val="24"/>
          <w:szCs w:val="24"/>
        </w:rPr>
        <w:t xml:space="preserve">eventualmente riducendo </w:t>
      </w:r>
      <w:r w:rsidR="00340B11">
        <w:rPr>
          <w:rFonts w:ascii="Times New Roman" w:hAnsi="Times New Roman" w:cs="Times New Roman"/>
          <w:sz w:val="24"/>
          <w:szCs w:val="24"/>
        </w:rPr>
        <w:t>le risorse</w:t>
      </w:r>
      <w:r w:rsidR="00AF6048" w:rsidRPr="00D14FCC">
        <w:rPr>
          <w:rFonts w:ascii="Times New Roman" w:hAnsi="Times New Roman" w:cs="Times New Roman"/>
          <w:sz w:val="24"/>
          <w:szCs w:val="24"/>
        </w:rPr>
        <w:t xml:space="preserve"> destinate ad investimenti</w:t>
      </w:r>
      <w:r w:rsidR="00340B11">
        <w:rPr>
          <w:rFonts w:ascii="Times New Roman" w:hAnsi="Times New Roman" w:cs="Times New Roman"/>
          <w:sz w:val="24"/>
          <w:szCs w:val="24"/>
        </w:rPr>
        <w:t>)</w:t>
      </w:r>
      <w:r w:rsidR="00867385" w:rsidRPr="00D14FCC">
        <w:rPr>
          <w:rFonts w:ascii="Times New Roman" w:hAnsi="Times New Roman" w:cs="Times New Roman"/>
          <w:sz w:val="24"/>
          <w:szCs w:val="24"/>
        </w:rPr>
        <w:t xml:space="preserve"> e per disporre di personale professionalmente adeguato </w:t>
      </w:r>
      <w:r w:rsidR="00340B11">
        <w:rPr>
          <w:rFonts w:ascii="Times New Roman" w:hAnsi="Times New Roman" w:cs="Times New Roman"/>
          <w:sz w:val="24"/>
          <w:szCs w:val="24"/>
        </w:rPr>
        <w:t>da impiegare nelle</w:t>
      </w:r>
      <w:r w:rsidR="00867385" w:rsidRPr="00D14FCC">
        <w:rPr>
          <w:rFonts w:ascii="Times New Roman" w:hAnsi="Times New Roman" w:cs="Times New Roman"/>
          <w:sz w:val="24"/>
          <w:szCs w:val="24"/>
        </w:rPr>
        <w:t xml:space="preserve"> attività più qualificanti: studio, ricerca, monitoraggio, manutenzione, prevenzione, risarcimento danni da fauna, attività educative, ecc.</w:t>
      </w:r>
    </w:p>
    <w:p w:rsidR="00374569" w:rsidRDefault="00A75F44" w:rsidP="003A6150">
      <w:pPr>
        <w:spacing w:after="60" w:line="300" w:lineRule="exact"/>
        <w:ind w:left="34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la proposta di legge n. 356 </w:t>
      </w:r>
      <w:r w:rsidRPr="00D14FCC">
        <w:rPr>
          <w:rFonts w:ascii="Times New Roman" w:hAnsi="Times New Roman" w:cs="Times New Roman"/>
          <w:i/>
          <w:sz w:val="24"/>
          <w:szCs w:val="24"/>
        </w:rPr>
        <w:t>“</w:t>
      </w:r>
      <w:r w:rsidR="000727E6" w:rsidRPr="00D14FCC">
        <w:rPr>
          <w:rFonts w:ascii="Times New Roman" w:hAnsi="Times New Roman" w:cs="Times New Roman"/>
          <w:i/>
          <w:sz w:val="24"/>
          <w:szCs w:val="24"/>
        </w:rPr>
        <w:t>Norme in materia di cave</w:t>
      </w:r>
      <w:r w:rsidRPr="00D14FCC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la Regione intende</w:t>
      </w:r>
      <w:r w:rsidR="008F173E">
        <w:rPr>
          <w:rFonts w:ascii="Times New Roman" w:hAnsi="Times New Roman" w:cs="Times New Roman"/>
          <w:sz w:val="24"/>
          <w:szCs w:val="24"/>
        </w:rPr>
        <w:t xml:space="preserve"> </w:t>
      </w:r>
      <w:r w:rsidR="00855D28" w:rsidRPr="00A75F44">
        <w:rPr>
          <w:rFonts w:ascii="Times New Roman" w:hAnsi="Times New Roman" w:cs="Times New Roman"/>
          <w:sz w:val="24"/>
          <w:szCs w:val="24"/>
        </w:rPr>
        <w:t>stabilire regole univoche per il corre</w:t>
      </w:r>
      <w:r>
        <w:rPr>
          <w:rFonts w:ascii="Times New Roman" w:hAnsi="Times New Roman" w:cs="Times New Roman"/>
          <w:sz w:val="24"/>
          <w:szCs w:val="24"/>
        </w:rPr>
        <w:t>tto uso delle risorse minerarie,</w:t>
      </w:r>
      <w:r w:rsidR="00855D28" w:rsidRPr="00A75F44">
        <w:rPr>
          <w:rFonts w:ascii="Times New Roman" w:hAnsi="Times New Roman" w:cs="Times New Roman"/>
          <w:sz w:val="24"/>
          <w:szCs w:val="24"/>
        </w:rPr>
        <w:t xml:space="preserve"> assicurare coerenza sotto il profilo della tutela del territorio e dell’ambiente</w:t>
      </w:r>
      <w:r>
        <w:rPr>
          <w:rFonts w:ascii="Times New Roman" w:hAnsi="Times New Roman" w:cs="Times New Roman"/>
          <w:sz w:val="24"/>
          <w:szCs w:val="24"/>
        </w:rPr>
        <w:t>,</w:t>
      </w:r>
      <w:r w:rsidR="00855D28" w:rsidRPr="00A75F44">
        <w:rPr>
          <w:rFonts w:ascii="Times New Roman" w:hAnsi="Times New Roman" w:cs="Times New Roman"/>
          <w:sz w:val="24"/>
          <w:szCs w:val="24"/>
        </w:rPr>
        <w:t xml:space="preserve"> garantire uguali opportunità per le imprese del settore</w:t>
      </w:r>
      <w:r w:rsidR="00146F1B">
        <w:rPr>
          <w:rFonts w:ascii="Times New Roman" w:hAnsi="Times New Roman" w:cs="Times New Roman"/>
          <w:sz w:val="24"/>
          <w:szCs w:val="24"/>
        </w:rPr>
        <w:t>. S</w:t>
      </w:r>
      <w:r>
        <w:rPr>
          <w:rFonts w:ascii="Times New Roman" w:hAnsi="Times New Roman" w:cs="Times New Roman"/>
          <w:sz w:val="24"/>
          <w:szCs w:val="24"/>
        </w:rPr>
        <w:t>i vuole</w:t>
      </w:r>
      <w:r w:rsidR="00146F1B">
        <w:rPr>
          <w:rFonts w:ascii="Times New Roman" w:hAnsi="Times New Roman" w:cs="Times New Roman"/>
          <w:sz w:val="24"/>
          <w:szCs w:val="24"/>
        </w:rPr>
        <w:t>,</w:t>
      </w:r>
      <w:r w:rsidR="00855D28" w:rsidRPr="007A13B0">
        <w:rPr>
          <w:rFonts w:ascii="Times New Roman" w:hAnsi="Times New Roman" w:cs="Times New Roman"/>
          <w:sz w:val="24"/>
          <w:szCs w:val="24"/>
        </w:rPr>
        <w:t xml:space="preserve"> </w:t>
      </w:r>
      <w:r w:rsidR="00146F1B">
        <w:rPr>
          <w:rFonts w:ascii="Times New Roman" w:hAnsi="Times New Roman" w:cs="Times New Roman"/>
          <w:sz w:val="24"/>
          <w:szCs w:val="24"/>
        </w:rPr>
        <w:t xml:space="preserve">inoltre, </w:t>
      </w:r>
      <w:r w:rsidR="00855D28" w:rsidRPr="007A13B0">
        <w:rPr>
          <w:rFonts w:ascii="Times New Roman" w:hAnsi="Times New Roman" w:cs="Times New Roman"/>
          <w:sz w:val="24"/>
          <w:szCs w:val="24"/>
        </w:rPr>
        <w:t>prevedere la dislocazione delle funzioni di pianificazione mediante un solo piano di livello</w:t>
      </w:r>
      <w:r w:rsidR="00855D28">
        <w:rPr>
          <w:rFonts w:ascii="Times New Roman" w:hAnsi="Times New Roman" w:cs="Times New Roman"/>
          <w:sz w:val="24"/>
          <w:szCs w:val="24"/>
        </w:rPr>
        <w:t xml:space="preserve"> </w:t>
      </w:r>
      <w:r w:rsidR="00855D28" w:rsidRPr="007A13B0">
        <w:rPr>
          <w:rFonts w:ascii="Times New Roman" w:hAnsi="Times New Roman" w:cs="Times New Roman"/>
          <w:sz w:val="24"/>
          <w:szCs w:val="24"/>
        </w:rPr>
        <w:t>regionale</w:t>
      </w:r>
      <w:r w:rsidR="00855D28">
        <w:rPr>
          <w:rFonts w:ascii="Times New Roman" w:hAnsi="Times New Roman" w:cs="Times New Roman"/>
          <w:sz w:val="24"/>
          <w:szCs w:val="24"/>
        </w:rPr>
        <w:t>:</w:t>
      </w:r>
      <w:r w:rsidR="00855D28" w:rsidRPr="007A13B0">
        <w:rPr>
          <w:rFonts w:ascii="Times New Roman" w:hAnsi="Times New Roman" w:cs="Times New Roman"/>
          <w:sz w:val="24"/>
          <w:szCs w:val="24"/>
        </w:rPr>
        <w:t xml:space="preserve"> </w:t>
      </w:r>
      <w:r w:rsidR="00855D28">
        <w:rPr>
          <w:rFonts w:ascii="Times New Roman" w:hAnsi="Times New Roman" w:cs="Times New Roman"/>
          <w:sz w:val="24"/>
          <w:szCs w:val="24"/>
        </w:rPr>
        <w:t xml:space="preserve">il </w:t>
      </w:r>
      <w:r w:rsidR="00D95393">
        <w:rPr>
          <w:rFonts w:ascii="Times New Roman" w:hAnsi="Times New Roman" w:cs="Times New Roman"/>
          <w:sz w:val="24"/>
          <w:szCs w:val="24"/>
        </w:rPr>
        <w:t>piano regionale cave (PRC)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0B11" w:rsidRDefault="00D95393" w:rsidP="00340B11">
      <w:pPr>
        <w:spacing w:after="60" w:line="300" w:lineRule="exact"/>
        <w:ind w:left="34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855D28" w:rsidRPr="007A13B0">
        <w:rPr>
          <w:rFonts w:ascii="Times New Roman" w:hAnsi="Times New Roman" w:cs="Times New Roman"/>
          <w:sz w:val="24"/>
          <w:szCs w:val="24"/>
        </w:rPr>
        <w:t xml:space="preserve">el predisporre un nuovo strumento della programmazione del settore estrattivo </w:t>
      </w:r>
      <w:r>
        <w:rPr>
          <w:rFonts w:ascii="Times New Roman" w:hAnsi="Times New Roman" w:cs="Times New Roman"/>
          <w:sz w:val="24"/>
          <w:szCs w:val="24"/>
        </w:rPr>
        <w:t>si tiene</w:t>
      </w:r>
      <w:r w:rsidR="00855D28" w:rsidRPr="007A13B0">
        <w:rPr>
          <w:rFonts w:ascii="Times New Roman" w:hAnsi="Times New Roman" w:cs="Times New Roman"/>
          <w:sz w:val="24"/>
          <w:szCs w:val="24"/>
        </w:rPr>
        <w:t xml:space="preserve"> conto prioritariamente della presenza e della localizzazione di risorse minerarie suscettibili di essere coltivate, delle reali necessità di approvvigionamento, della presenza di siti estrattivi già autorizzati</w:t>
      </w:r>
      <w:r>
        <w:rPr>
          <w:rFonts w:ascii="Times New Roman" w:hAnsi="Times New Roman" w:cs="Times New Roman"/>
          <w:sz w:val="24"/>
          <w:szCs w:val="24"/>
        </w:rPr>
        <w:t>,</w:t>
      </w:r>
      <w:r w:rsidR="00855D28">
        <w:rPr>
          <w:rFonts w:ascii="Times New Roman" w:hAnsi="Times New Roman" w:cs="Times New Roman"/>
          <w:sz w:val="24"/>
          <w:szCs w:val="24"/>
        </w:rPr>
        <w:t xml:space="preserve"> </w:t>
      </w:r>
      <w:r w:rsidR="00855D28" w:rsidRPr="007A13B0">
        <w:rPr>
          <w:rFonts w:ascii="Times New Roman" w:hAnsi="Times New Roman" w:cs="Times New Roman"/>
          <w:sz w:val="24"/>
          <w:szCs w:val="24"/>
        </w:rPr>
        <w:t>che possono concludere il proprio ciclo estrattivo e della presenza di aree degradate che necessitano</w:t>
      </w:r>
      <w:r w:rsidR="00855D28">
        <w:rPr>
          <w:rFonts w:ascii="Times New Roman" w:hAnsi="Times New Roman" w:cs="Times New Roman"/>
          <w:sz w:val="24"/>
          <w:szCs w:val="24"/>
        </w:rPr>
        <w:t xml:space="preserve"> </w:t>
      </w:r>
      <w:r w:rsidR="00855D28" w:rsidRPr="007A13B0">
        <w:rPr>
          <w:rFonts w:ascii="Times New Roman" w:hAnsi="Times New Roman" w:cs="Times New Roman"/>
          <w:sz w:val="24"/>
          <w:szCs w:val="24"/>
        </w:rPr>
        <w:t>di interventi di trasformazione da cui è possibile trarre benefici per il territorio e profitto per i</w:t>
      </w:r>
      <w:r w:rsidR="00A75F44">
        <w:rPr>
          <w:rFonts w:ascii="Times New Roman" w:hAnsi="Times New Roman" w:cs="Times New Roman"/>
          <w:sz w:val="24"/>
          <w:szCs w:val="24"/>
        </w:rPr>
        <w:t xml:space="preserve"> lavoratori.</w:t>
      </w:r>
      <w:r w:rsidR="00340B11">
        <w:rPr>
          <w:rFonts w:ascii="Times New Roman" w:hAnsi="Times New Roman" w:cs="Times New Roman"/>
          <w:sz w:val="24"/>
          <w:szCs w:val="24"/>
        </w:rPr>
        <w:t xml:space="preserve"> </w:t>
      </w:r>
      <w:r w:rsidR="008F173E">
        <w:rPr>
          <w:rFonts w:ascii="Times New Roman" w:hAnsi="Times New Roman" w:cs="Times New Roman"/>
          <w:sz w:val="24"/>
          <w:szCs w:val="24"/>
        </w:rPr>
        <w:t>L</w:t>
      </w:r>
      <w:r w:rsidR="00855D28" w:rsidRPr="007A13B0">
        <w:rPr>
          <w:rFonts w:ascii="Times New Roman" w:hAnsi="Times New Roman" w:cs="Times New Roman"/>
          <w:sz w:val="24"/>
          <w:szCs w:val="24"/>
        </w:rPr>
        <w:t>a nuova pianificazione si propone</w:t>
      </w:r>
      <w:r w:rsidR="00A75F44">
        <w:rPr>
          <w:rFonts w:ascii="Times New Roman" w:hAnsi="Times New Roman" w:cs="Times New Roman"/>
          <w:sz w:val="24"/>
          <w:szCs w:val="24"/>
        </w:rPr>
        <w:t>, infine,</w:t>
      </w:r>
      <w:r w:rsidR="00855D28" w:rsidRPr="007A13B0">
        <w:rPr>
          <w:rFonts w:ascii="Times New Roman" w:hAnsi="Times New Roman" w:cs="Times New Roman"/>
          <w:sz w:val="24"/>
          <w:szCs w:val="24"/>
        </w:rPr>
        <w:t xml:space="preserve"> di ricercare una più chiara compatibilità tra attività estrattiva e tutela dell’ambiente e del territorio</w:t>
      </w:r>
      <w:r w:rsidR="00855D28">
        <w:rPr>
          <w:rFonts w:ascii="Times New Roman" w:hAnsi="Times New Roman" w:cs="Times New Roman"/>
          <w:sz w:val="24"/>
          <w:szCs w:val="24"/>
        </w:rPr>
        <w:t>,</w:t>
      </w:r>
      <w:r w:rsidR="00855D28" w:rsidRPr="007A13B0">
        <w:rPr>
          <w:rFonts w:ascii="Times New Roman" w:hAnsi="Times New Roman" w:cs="Times New Roman"/>
          <w:sz w:val="24"/>
          <w:szCs w:val="24"/>
        </w:rPr>
        <w:t xml:space="preserve"> incentivando anche nuove soluzioni </w:t>
      </w:r>
      <w:proofErr w:type="spellStart"/>
      <w:r w:rsidR="00855D28" w:rsidRPr="007A13B0">
        <w:rPr>
          <w:rFonts w:ascii="Times New Roman" w:hAnsi="Times New Roman" w:cs="Times New Roman"/>
          <w:sz w:val="24"/>
          <w:szCs w:val="24"/>
        </w:rPr>
        <w:t>localizzative</w:t>
      </w:r>
      <w:proofErr w:type="spellEnd"/>
      <w:r w:rsidR="00855D28" w:rsidRPr="007A13B0">
        <w:rPr>
          <w:rFonts w:ascii="Times New Roman" w:hAnsi="Times New Roman" w:cs="Times New Roman"/>
          <w:sz w:val="24"/>
          <w:szCs w:val="24"/>
        </w:rPr>
        <w:t xml:space="preserve"> e l’impiego di nuovi metodi di colti</w:t>
      </w:r>
      <w:r w:rsidR="008F173E">
        <w:rPr>
          <w:rFonts w:ascii="Times New Roman" w:hAnsi="Times New Roman" w:cs="Times New Roman"/>
          <w:sz w:val="24"/>
          <w:szCs w:val="24"/>
        </w:rPr>
        <w:t>vazione delle sostanze minerali.</w:t>
      </w:r>
      <w:r w:rsidR="00D14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B11" w:rsidRDefault="00D95393" w:rsidP="00340B11">
      <w:pPr>
        <w:spacing w:after="60" w:line="300" w:lineRule="exact"/>
        <w:ind w:left="34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Analogamente al</w:t>
      </w:r>
      <w:r w:rsidR="008F173E">
        <w:rPr>
          <w:rFonts w:ascii="Times New Roman" w:hAnsi="Times New Roman" w:cs="Times New Roman"/>
          <w:sz w:val="24"/>
          <w:szCs w:val="24"/>
        </w:rPr>
        <w:t xml:space="preserve"> caso </w:t>
      </w:r>
      <w:r>
        <w:rPr>
          <w:rFonts w:ascii="Times New Roman" w:hAnsi="Times New Roman" w:cs="Times New Roman"/>
          <w:sz w:val="24"/>
          <w:szCs w:val="24"/>
        </w:rPr>
        <w:t>visto in precedenza</w:t>
      </w:r>
      <w:r w:rsidR="008F173E">
        <w:rPr>
          <w:rFonts w:ascii="Times New Roman" w:hAnsi="Times New Roman" w:cs="Times New Roman"/>
          <w:sz w:val="24"/>
          <w:szCs w:val="24"/>
        </w:rPr>
        <w:t xml:space="preserve">, la proposta di legge </w:t>
      </w:r>
      <w:r>
        <w:rPr>
          <w:rFonts w:ascii="Times New Roman" w:hAnsi="Times New Roman" w:cs="Times New Roman"/>
          <w:sz w:val="24"/>
          <w:szCs w:val="24"/>
        </w:rPr>
        <w:t>n. 356</w:t>
      </w:r>
      <w:r w:rsidR="008F173E">
        <w:rPr>
          <w:rFonts w:ascii="Times New Roman" w:hAnsi="Times New Roman" w:cs="Times New Roman"/>
          <w:sz w:val="24"/>
          <w:szCs w:val="24"/>
        </w:rPr>
        <w:t xml:space="preserve">, peraltro preliminarmente esaminata in sede di Tavolo di concertazione istituzionale, </w:t>
      </w:r>
      <w:r>
        <w:rPr>
          <w:rFonts w:ascii="Times New Roman" w:hAnsi="Times New Roman" w:cs="Times New Roman"/>
          <w:sz w:val="24"/>
          <w:szCs w:val="24"/>
        </w:rPr>
        <w:t xml:space="preserve">ottiene </w:t>
      </w:r>
      <w:r w:rsidR="008F173E">
        <w:rPr>
          <w:rFonts w:ascii="Times New Roman" w:hAnsi="Times New Roman" w:cs="Times New Roman"/>
          <w:sz w:val="24"/>
          <w:szCs w:val="24"/>
        </w:rPr>
        <w:t xml:space="preserve">dal CAL parere favorevole, ma fa proprie,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8F173E">
        <w:rPr>
          <w:rFonts w:ascii="Times New Roman" w:hAnsi="Times New Roman" w:cs="Times New Roman"/>
          <w:sz w:val="24"/>
          <w:szCs w:val="24"/>
        </w:rPr>
        <w:t xml:space="preserve"> forma di </w:t>
      </w:r>
      <w:r w:rsidR="00E25FBC">
        <w:rPr>
          <w:rFonts w:ascii="Times New Roman" w:hAnsi="Times New Roman" w:cs="Times New Roman"/>
          <w:sz w:val="24"/>
          <w:szCs w:val="24"/>
        </w:rPr>
        <w:t>“</w:t>
      </w:r>
      <w:r w:rsidR="008F173E">
        <w:rPr>
          <w:rFonts w:ascii="Times New Roman" w:hAnsi="Times New Roman" w:cs="Times New Roman"/>
          <w:sz w:val="24"/>
          <w:szCs w:val="24"/>
        </w:rPr>
        <w:t>raccomandazioni</w:t>
      </w:r>
      <w:r w:rsidR="00E25FBC">
        <w:rPr>
          <w:rFonts w:ascii="Times New Roman" w:hAnsi="Times New Roman" w:cs="Times New Roman"/>
          <w:sz w:val="24"/>
          <w:szCs w:val="24"/>
        </w:rPr>
        <w:t>”</w:t>
      </w:r>
      <w:r w:rsidR="008F173E">
        <w:rPr>
          <w:rFonts w:ascii="Times New Roman" w:hAnsi="Times New Roman" w:cs="Times New Roman"/>
          <w:sz w:val="24"/>
          <w:szCs w:val="24"/>
        </w:rPr>
        <w:t>, le proposte di modifica presentate congiuntamente da ANCI Toscana e UNCEM Toscana.</w:t>
      </w:r>
      <w:r w:rsidR="00246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7C4" w:rsidRDefault="008F173E" w:rsidP="00340B11">
      <w:pPr>
        <w:spacing w:after="60" w:line="300" w:lineRule="exact"/>
        <w:ind w:left="34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documento</w:t>
      </w:r>
      <w:r w:rsidR="00DF3BF0">
        <w:rPr>
          <w:rFonts w:ascii="Times New Roman" w:hAnsi="Times New Roman" w:cs="Times New Roman"/>
          <w:sz w:val="24"/>
          <w:szCs w:val="24"/>
        </w:rPr>
        <w:t xml:space="preserve"> </w:t>
      </w:r>
      <w:r w:rsidR="00D95393">
        <w:rPr>
          <w:rFonts w:ascii="Times New Roman" w:hAnsi="Times New Roman" w:cs="Times New Roman"/>
          <w:sz w:val="24"/>
          <w:szCs w:val="24"/>
        </w:rPr>
        <w:t xml:space="preserve">delle due organizzazioni di rappresentanza degli enti locali, </w:t>
      </w:r>
      <w:r w:rsidR="00DF3BF0">
        <w:rPr>
          <w:rFonts w:ascii="Times New Roman" w:hAnsi="Times New Roman" w:cs="Times New Roman"/>
          <w:sz w:val="24"/>
          <w:szCs w:val="24"/>
        </w:rPr>
        <w:t xml:space="preserve">viene messa </w:t>
      </w:r>
      <w:r w:rsidR="00DF3BF0" w:rsidRPr="00DF3BF0">
        <w:rPr>
          <w:rFonts w:ascii="Times New Roman" w:hAnsi="Times New Roman" w:cs="Times New Roman"/>
          <w:sz w:val="24"/>
          <w:szCs w:val="24"/>
        </w:rPr>
        <w:t xml:space="preserve">in evidenza </w:t>
      </w:r>
      <w:r w:rsidR="00DF3BF0">
        <w:rPr>
          <w:rFonts w:ascii="Times New Roman" w:hAnsi="Times New Roman" w:cs="Times New Roman"/>
          <w:sz w:val="24"/>
          <w:szCs w:val="24"/>
        </w:rPr>
        <w:t>la necessità per i comuni di disporre di una normativa regionale, coordinata su più livelli</w:t>
      </w:r>
      <w:r w:rsidR="00D95393">
        <w:rPr>
          <w:rFonts w:ascii="Times New Roman" w:hAnsi="Times New Roman" w:cs="Times New Roman"/>
          <w:sz w:val="24"/>
          <w:szCs w:val="24"/>
        </w:rPr>
        <w:t>,</w:t>
      </w:r>
      <w:r w:rsidR="00DF3BF0">
        <w:rPr>
          <w:rFonts w:ascii="Times New Roman" w:hAnsi="Times New Roman" w:cs="Times New Roman"/>
          <w:sz w:val="24"/>
          <w:szCs w:val="24"/>
        </w:rPr>
        <w:t xml:space="preserve"> in grado di garantire la possibilità di fissare limiti per l’escavazione in galleria</w:t>
      </w:r>
      <w:r w:rsidR="00340B11">
        <w:rPr>
          <w:rFonts w:ascii="Times New Roman" w:hAnsi="Times New Roman" w:cs="Times New Roman"/>
          <w:sz w:val="24"/>
          <w:szCs w:val="24"/>
        </w:rPr>
        <w:t>,</w:t>
      </w:r>
      <w:r w:rsidR="00DF3BF0">
        <w:rPr>
          <w:rFonts w:ascii="Times New Roman" w:hAnsi="Times New Roman" w:cs="Times New Roman"/>
          <w:sz w:val="24"/>
          <w:szCs w:val="24"/>
        </w:rPr>
        <w:t xml:space="preserve"> che tengano conto dei giacimenti e del loro sfruttamento</w:t>
      </w:r>
      <w:r w:rsidR="001C6CF6">
        <w:rPr>
          <w:rFonts w:ascii="Times New Roman" w:hAnsi="Times New Roman" w:cs="Times New Roman"/>
          <w:sz w:val="24"/>
          <w:szCs w:val="24"/>
        </w:rPr>
        <w:t xml:space="preserve"> in sotterranea. </w:t>
      </w:r>
    </w:p>
    <w:p w:rsidR="00EE77C4" w:rsidRDefault="001C6CF6" w:rsidP="00374569">
      <w:pPr>
        <w:spacing w:after="60" w:line="300" w:lineRule="exact"/>
        <w:ind w:left="34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 si richiede l’impegno della Regione ad allargare il perimetro dei giacimenti superando l’attuale metodologia che identifica i limiti delle aree in base alla situazione geologica letta con esclusivo riguardo alla superficie.</w:t>
      </w:r>
      <w:r w:rsidR="00E25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E’ inoltre necessario introdurre nella normativa urbanistica regionale la possibilità di modificare il PRC attraverso strumenti di facile e rapida attuazione quali ad esempio l’accordo di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copianificazione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E77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CF6" w:rsidRDefault="001C6CF6" w:rsidP="00374569">
      <w:pPr>
        <w:spacing w:after="60" w:line="300" w:lineRule="exact"/>
        <w:ind w:left="34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Nelle proposte di modifica avanzate da ANCI e UNCEM si richiede infine la eliminazione di alcuni articoli della </w:t>
      </w:r>
      <w:r w:rsidR="00D95393">
        <w:rPr>
          <w:rFonts w:ascii="Times New Roman" w:hAnsi="Times New Roman" w:cs="Times New Roman"/>
          <w:sz w:val="24"/>
          <w:szCs w:val="24"/>
        </w:rPr>
        <w:t>proposta di legge in oggetto</w:t>
      </w:r>
      <w:r>
        <w:rPr>
          <w:rFonts w:ascii="Times New Roman" w:hAnsi="Times New Roman" w:cs="Times New Roman"/>
          <w:sz w:val="24"/>
          <w:szCs w:val="24"/>
        </w:rPr>
        <w:t xml:space="preserve"> in modo che vengano lasciate ai comuni le competenze in materia di verifica della assoggettabilità e di valutazione di impatto ambientale. In subordine si richiede che i limiti entro i quali la valutazione di impatto ambientale debba essere svolta dai comuni </w:t>
      </w:r>
      <w:r w:rsidR="00D95393">
        <w:rPr>
          <w:rFonts w:ascii="Times New Roman" w:hAnsi="Times New Roman" w:cs="Times New Roman"/>
          <w:sz w:val="24"/>
          <w:szCs w:val="24"/>
        </w:rPr>
        <w:t>sia</w:t>
      </w:r>
      <w:r>
        <w:rPr>
          <w:rFonts w:ascii="Times New Roman" w:hAnsi="Times New Roman" w:cs="Times New Roman"/>
          <w:sz w:val="24"/>
          <w:szCs w:val="24"/>
        </w:rPr>
        <w:t xml:space="preserve"> elevata ad almeno 80.000 </w:t>
      </w:r>
      <w:proofErr w:type="spellStart"/>
      <w:r>
        <w:rPr>
          <w:rFonts w:ascii="Times New Roman" w:hAnsi="Times New Roman" w:cs="Times New Roman"/>
          <w:sz w:val="24"/>
          <w:szCs w:val="24"/>
        </w:rPr>
        <w:t>mc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403E5" w:rsidRDefault="006403E5" w:rsidP="00783552">
      <w:pPr>
        <w:spacing w:after="60" w:line="300" w:lineRule="exact"/>
        <w:ind w:left="3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03E5" w:rsidRDefault="006403E5" w:rsidP="00374569">
      <w:pPr>
        <w:spacing w:after="60" w:line="300" w:lineRule="exact"/>
        <w:ind w:left="34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proposte di legge n. 380 </w:t>
      </w:r>
      <w:r w:rsidRPr="006C739B">
        <w:rPr>
          <w:rFonts w:ascii="Times New Roman" w:hAnsi="Times New Roman" w:cs="Times New Roman"/>
          <w:i/>
          <w:sz w:val="24"/>
          <w:szCs w:val="24"/>
        </w:rPr>
        <w:t>“Legge finanziaria per l’anno 2015”,</w:t>
      </w:r>
      <w:r>
        <w:rPr>
          <w:rFonts w:ascii="Times New Roman" w:hAnsi="Times New Roman" w:cs="Times New Roman"/>
          <w:sz w:val="24"/>
          <w:szCs w:val="24"/>
        </w:rPr>
        <w:t xml:space="preserve"> n. 381 </w:t>
      </w:r>
      <w:r w:rsidRPr="006C739B">
        <w:rPr>
          <w:rFonts w:ascii="Times New Roman" w:hAnsi="Times New Roman" w:cs="Times New Roman"/>
          <w:i/>
          <w:sz w:val="24"/>
          <w:szCs w:val="24"/>
        </w:rPr>
        <w:t>“Bilancio di previsione per l’anno finanziario 2015 e pluriennale 2015-2017”</w:t>
      </w:r>
      <w:r>
        <w:rPr>
          <w:rFonts w:ascii="Times New Roman" w:hAnsi="Times New Roman" w:cs="Times New Roman"/>
          <w:sz w:val="24"/>
          <w:szCs w:val="24"/>
        </w:rPr>
        <w:t xml:space="preserve"> e la proposta di deliberazione n. 526 </w:t>
      </w:r>
      <w:r w:rsidRPr="006C739B">
        <w:rPr>
          <w:rFonts w:ascii="Times New Roman" w:hAnsi="Times New Roman" w:cs="Times New Roman"/>
          <w:i/>
          <w:sz w:val="24"/>
          <w:szCs w:val="24"/>
        </w:rPr>
        <w:t>“Documento annuale di programmazione per l’anno 2015”</w:t>
      </w:r>
      <w:r>
        <w:rPr>
          <w:rFonts w:ascii="Times New Roman" w:hAnsi="Times New Roman" w:cs="Times New Roman"/>
          <w:sz w:val="24"/>
          <w:szCs w:val="24"/>
        </w:rPr>
        <w:t xml:space="preserve">, sono state esaminate </w:t>
      </w:r>
      <w:r w:rsidR="007E6852">
        <w:rPr>
          <w:rFonts w:ascii="Times New Roman" w:hAnsi="Times New Roman" w:cs="Times New Roman"/>
          <w:sz w:val="24"/>
          <w:szCs w:val="24"/>
        </w:rPr>
        <w:t xml:space="preserve">contestualmente </w:t>
      </w:r>
      <w:r>
        <w:rPr>
          <w:rFonts w:ascii="Times New Roman" w:hAnsi="Times New Roman" w:cs="Times New Roman"/>
          <w:sz w:val="24"/>
          <w:szCs w:val="24"/>
        </w:rPr>
        <w:t>dal Consiglio delle autonomie locali nell’ultima seduta de</w:t>
      </w:r>
      <w:r w:rsidR="007E6852">
        <w:rPr>
          <w:rFonts w:ascii="Times New Roman" w:hAnsi="Times New Roman" w:cs="Times New Roman"/>
          <w:sz w:val="24"/>
          <w:szCs w:val="24"/>
        </w:rPr>
        <w:t>ll’anno</w:t>
      </w:r>
      <w:r w:rsidR="006C739B">
        <w:rPr>
          <w:rFonts w:ascii="Times New Roman" w:hAnsi="Times New Roman" w:cs="Times New Roman"/>
          <w:sz w:val="24"/>
          <w:szCs w:val="24"/>
        </w:rPr>
        <w:t xml:space="preserve">. Il parere integralmente favorevole espresso su tutti i citati provvedimenti, </w:t>
      </w:r>
      <w:r w:rsidR="00C449CB">
        <w:rPr>
          <w:rFonts w:ascii="Times New Roman" w:hAnsi="Times New Roman" w:cs="Times New Roman"/>
          <w:sz w:val="24"/>
          <w:szCs w:val="24"/>
        </w:rPr>
        <w:t xml:space="preserve">non ha tuttavia impedito che negli interventi fosse sottolineata con forza la </w:t>
      </w:r>
      <w:r w:rsidR="00453C5E">
        <w:rPr>
          <w:rFonts w:ascii="Times New Roman" w:hAnsi="Times New Roman" w:cs="Times New Roman"/>
          <w:sz w:val="24"/>
          <w:szCs w:val="24"/>
        </w:rPr>
        <w:t>preoccupazione per i tagli ai bilanci della Regione e degli enti locali</w:t>
      </w:r>
      <w:r w:rsidR="007E6852">
        <w:rPr>
          <w:rFonts w:ascii="Times New Roman" w:hAnsi="Times New Roman" w:cs="Times New Roman"/>
          <w:sz w:val="24"/>
          <w:szCs w:val="24"/>
        </w:rPr>
        <w:t>, previsti</w:t>
      </w:r>
      <w:r w:rsidR="00453C5E">
        <w:rPr>
          <w:rFonts w:ascii="Times New Roman" w:hAnsi="Times New Roman" w:cs="Times New Roman"/>
          <w:sz w:val="24"/>
          <w:szCs w:val="24"/>
        </w:rPr>
        <w:t xml:space="preserve"> dal disegno di legge di stabilità </w:t>
      </w:r>
      <w:r w:rsidR="0044087C">
        <w:rPr>
          <w:rFonts w:ascii="Times New Roman" w:hAnsi="Times New Roman" w:cs="Times New Roman"/>
          <w:sz w:val="24"/>
          <w:szCs w:val="24"/>
        </w:rPr>
        <w:t xml:space="preserve">2015 </w:t>
      </w:r>
      <w:r w:rsidR="00453C5E">
        <w:rPr>
          <w:rFonts w:ascii="Times New Roman" w:hAnsi="Times New Roman" w:cs="Times New Roman"/>
          <w:sz w:val="24"/>
          <w:szCs w:val="24"/>
        </w:rPr>
        <w:t xml:space="preserve">presentato dal Governo e per le </w:t>
      </w:r>
      <w:r w:rsidR="00453C5E">
        <w:rPr>
          <w:rFonts w:ascii="Times New Roman" w:hAnsi="Times New Roman" w:cs="Times New Roman"/>
          <w:sz w:val="24"/>
          <w:szCs w:val="24"/>
        </w:rPr>
        <w:lastRenderedPageBreak/>
        <w:t xml:space="preserve">inevitabili ricadute economiche e sociali delle manovre finanziarie sui nostri territori. </w:t>
      </w:r>
      <w:r w:rsidR="0044087C">
        <w:rPr>
          <w:rFonts w:ascii="Times New Roman" w:hAnsi="Times New Roman" w:cs="Times New Roman"/>
          <w:sz w:val="24"/>
          <w:szCs w:val="24"/>
        </w:rPr>
        <w:t>A questo riguardo l’UNCEM Toscana ha presentato un documento</w:t>
      </w:r>
      <w:r w:rsidR="002E2D99">
        <w:rPr>
          <w:rFonts w:ascii="Times New Roman" w:hAnsi="Times New Roman" w:cs="Times New Roman"/>
          <w:sz w:val="24"/>
          <w:szCs w:val="24"/>
        </w:rPr>
        <w:t>,</w:t>
      </w:r>
      <w:r w:rsidR="0044087C">
        <w:rPr>
          <w:rFonts w:ascii="Times New Roman" w:hAnsi="Times New Roman" w:cs="Times New Roman"/>
          <w:sz w:val="24"/>
          <w:szCs w:val="24"/>
        </w:rPr>
        <w:t xml:space="preserve"> </w:t>
      </w:r>
      <w:r w:rsidR="002A6EAE">
        <w:rPr>
          <w:rFonts w:ascii="Times New Roman" w:hAnsi="Times New Roman" w:cs="Times New Roman"/>
          <w:sz w:val="24"/>
          <w:szCs w:val="24"/>
        </w:rPr>
        <w:t xml:space="preserve">contenente osservazioni e contributi sul Documento annuale di programmazione (DAP), </w:t>
      </w:r>
      <w:r w:rsidR="0044087C">
        <w:rPr>
          <w:rFonts w:ascii="Times New Roman" w:hAnsi="Times New Roman" w:cs="Times New Roman"/>
          <w:sz w:val="24"/>
          <w:szCs w:val="24"/>
        </w:rPr>
        <w:t xml:space="preserve">che </w:t>
      </w:r>
      <w:r w:rsidR="002E2D99">
        <w:rPr>
          <w:rFonts w:ascii="Times New Roman" w:hAnsi="Times New Roman" w:cs="Times New Roman"/>
          <w:sz w:val="24"/>
          <w:szCs w:val="24"/>
        </w:rPr>
        <w:t xml:space="preserve">resterà allegato al verbale della seduta, nel quale </w:t>
      </w:r>
      <w:r w:rsidR="002A6EAE">
        <w:rPr>
          <w:rFonts w:ascii="Times New Roman" w:hAnsi="Times New Roman" w:cs="Times New Roman"/>
          <w:sz w:val="24"/>
          <w:szCs w:val="24"/>
        </w:rPr>
        <w:t xml:space="preserve">essenzialmente </w:t>
      </w:r>
      <w:r w:rsidR="002E2D99">
        <w:rPr>
          <w:rFonts w:ascii="Times New Roman" w:hAnsi="Times New Roman" w:cs="Times New Roman"/>
          <w:sz w:val="24"/>
          <w:szCs w:val="24"/>
        </w:rPr>
        <w:t>si richiede alla Regione:</w:t>
      </w:r>
    </w:p>
    <w:p w:rsidR="002E2D99" w:rsidRPr="002D4DCA" w:rsidRDefault="002A6EAE" w:rsidP="002D4DCA">
      <w:pPr>
        <w:pStyle w:val="Paragrafoelenco"/>
        <w:numPr>
          <w:ilvl w:val="0"/>
          <w:numId w:val="30"/>
        </w:numPr>
        <w:spacing w:after="6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D4DCA">
        <w:rPr>
          <w:rFonts w:ascii="Times New Roman" w:hAnsi="Times New Roman" w:cs="Times New Roman"/>
          <w:sz w:val="24"/>
          <w:szCs w:val="24"/>
        </w:rPr>
        <w:t>di riservare una particolare attenzione alle aree interne, a quelle montane e insulari che più di altre marcano debolezze nella quantità e qualità degli investimenti e servizi erogati;</w:t>
      </w:r>
    </w:p>
    <w:p w:rsidR="002A6EAE" w:rsidRPr="002D4DCA" w:rsidRDefault="002A6EAE" w:rsidP="002D4DCA">
      <w:pPr>
        <w:pStyle w:val="Paragrafoelenco"/>
        <w:numPr>
          <w:ilvl w:val="0"/>
          <w:numId w:val="30"/>
        </w:numPr>
        <w:spacing w:after="6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D4DCA">
        <w:rPr>
          <w:rFonts w:ascii="Times New Roman" w:hAnsi="Times New Roman" w:cs="Times New Roman"/>
          <w:sz w:val="24"/>
          <w:szCs w:val="24"/>
        </w:rPr>
        <w:t>di prevedere che le funzioni oggi in capo alla province debbano essere trasferite, nel rispetto delle vocazioni territoriali, alle unioni di comuni</w:t>
      </w:r>
      <w:r w:rsidR="00E773BC" w:rsidRPr="002D4DCA">
        <w:rPr>
          <w:rFonts w:ascii="Times New Roman" w:hAnsi="Times New Roman" w:cs="Times New Roman"/>
          <w:sz w:val="24"/>
          <w:szCs w:val="24"/>
        </w:rPr>
        <w:t>, eventualmente anche rafforzandone il profilo istituzionale, modificando e aggiornando la l.r. 68/2011;</w:t>
      </w:r>
    </w:p>
    <w:p w:rsidR="00E773BC" w:rsidRPr="002D4DCA" w:rsidRDefault="00E773BC" w:rsidP="002D4DCA">
      <w:pPr>
        <w:pStyle w:val="Paragrafoelenco"/>
        <w:numPr>
          <w:ilvl w:val="0"/>
          <w:numId w:val="30"/>
        </w:numPr>
        <w:spacing w:after="6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D4DCA">
        <w:rPr>
          <w:rFonts w:ascii="Times New Roman" w:hAnsi="Times New Roman" w:cs="Times New Roman"/>
          <w:sz w:val="24"/>
          <w:szCs w:val="24"/>
        </w:rPr>
        <w:t>di considerare i programmi comunitari europei un’occasione di accelerazione nell’attuazione degli interventi e di implementazione delle risorse regionali, in particolare sulle politiche volte a prevenire il dissesto idrogeologico;</w:t>
      </w:r>
    </w:p>
    <w:p w:rsidR="00E773BC" w:rsidRPr="002D4DCA" w:rsidRDefault="00E773BC" w:rsidP="002D4DCA">
      <w:pPr>
        <w:pStyle w:val="Paragrafoelenco"/>
        <w:numPr>
          <w:ilvl w:val="0"/>
          <w:numId w:val="30"/>
        </w:numPr>
        <w:spacing w:after="6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D4DCA">
        <w:rPr>
          <w:rFonts w:ascii="Times New Roman" w:hAnsi="Times New Roman" w:cs="Times New Roman"/>
          <w:sz w:val="24"/>
          <w:szCs w:val="24"/>
        </w:rPr>
        <w:t xml:space="preserve">di valutare, per quanto attiene allo sviluppo della banda larga e ultralarga, anche i risultati raggiunti fino ad oggi e, in particolare, l’effettiva copertura del territorio con il programma di </w:t>
      </w:r>
      <w:proofErr w:type="spellStart"/>
      <w:r w:rsidRPr="002D4DCA">
        <w:rPr>
          <w:rFonts w:ascii="Times New Roman" w:hAnsi="Times New Roman" w:cs="Times New Roman"/>
          <w:sz w:val="24"/>
          <w:szCs w:val="24"/>
        </w:rPr>
        <w:t>infrastrutturazione</w:t>
      </w:r>
      <w:proofErr w:type="spellEnd"/>
      <w:r w:rsidRPr="002D4DCA">
        <w:rPr>
          <w:rFonts w:ascii="Times New Roman" w:hAnsi="Times New Roman" w:cs="Times New Roman"/>
          <w:sz w:val="24"/>
          <w:szCs w:val="24"/>
        </w:rPr>
        <w:t xml:space="preserve"> delle aree rurali e montane concluso nel 2013;</w:t>
      </w:r>
    </w:p>
    <w:p w:rsidR="00E773BC" w:rsidRPr="002D4DCA" w:rsidRDefault="00E773BC" w:rsidP="002D4DCA">
      <w:pPr>
        <w:pStyle w:val="Paragrafoelenco"/>
        <w:numPr>
          <w:ilvl w:val="0"/>
          <w:numId w:val="30"/>
        </w:numPr>
        <w:spacing w:after="6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D4DCA">
        <w:rPr>
          <w:rFonts w:ascii="Times New Roman" w:hAnsi="Times New Roman" w:cs="Times New Roman"/>
          <w:sz w:val="24"/>
          <w:szCs w:val="24"/>
        </w:rPr>
        <w:t>di valorizzare, nelle politiche di sviluppo del turismo, i sistemi del “turismo bianco” e del “turismo verde”, integrandoli nella complessiva offerta turistica toscana;</w:t>
      </w:r>
    </w:p>
    <w:p w:rsidR="00E773BC" w:rsidRPr="002D4DCA" w:rsidRDefault="00E773BC" w:rsidP="002D4DCA">
      <w:pPr>
        <w:pStyle w:val="Paragrafoelenco"/>
        <w:numPr>
          <w:ilvl w:val="0"/>
          <w:numId w:val="30"/>
        </w:numPr>
        <w:spacing w:after="6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D4DCA">
        <w:rPr>
          <w:rFonts w:ascii="Times New Roman" w:hAnsi="Times New Roman" w:cs="Times New Roman"/>
          <w:sz w:val="24"/>
          <w:szCs w:val="24"/>
        </w:rPr>
        <w:t>di considerare come il sistema scolastico e formativo, prima di un necessar</w:t>
      </w:r>
      <w:r w:rsidR="002D4DCA" w:rsidRPr="002D4DCA">
        <w:rPr>
          <w:rFonts w:ascii="Times New Roman" w:hAnsi="Times New Roman" w:cs="Times New Roman"/>
          <w:sz w:val="24"/>
          <w:szCs w:val="24"/>
        </w:rPr>
        <w:t>io supporto all’ingresso nel mon</w:t>
      </w:r>
      <w:r w:rsidRPr="002D4DCA">
        <w:rPr>
          <w:rFonts w:ascii="Times New Roman" w:hAnsi="Times New Roman" w:cs="Times New Roman"/>
          <w:sz w:val="24"/>
          <w:szCs w:val="24"/>
        </w:rPr>
        <w:t>do del lavoro, deve essere considerato un elemento imprescindibile nella crescita culturale e civile della persona;</w:t>
      </w:r>
    </w:p>
    <w:p w:rsidR="002D4DCA" w:rsidRPr="002D4DCA" w:rsidRDefault="002D4DCA" w:rsidP="002D4DCA">
      <w:pPr>
        <w:pStyle w:val="Paragrafoelenco"/>
        <w:numPr>
          <w:ilvl w:val="0"/>
          <w:numId w:val="30"/>
        </w:numPr>
        <w:spacing w:after="6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D4DCA">
        <w:rPr>
          <w:rFonts w:ascii="Times New Roman" w:hAnsi="Times New Roman" w:cs="Times New Roman"/>
          <w:sz w:val="24"/>
          <w:szCs w:val="24"/>
        </w:rPr>
        <w:t>di rafforzare il progetto “Ecco fatto” quale supporto alla tutela dei diritti di cittadinanza dei soggetti che abitano i territori più marginali;</w:t>
      </w:r>
    </w:p>
    <w:p w:rsidR="002D4DCA" w:rsidRPr="002D4DCA" w:rsidRDefault="002D4DCA" w:rsidP="002D4DCA">
      <w:pPr>
        <w:pStyle w:val="Paragrafoelenco"/>
        <w:numPr>
          <w:ilvl w:val="0"/>
          <w:numId w:val="30"/>
        </w:numPr>
        <w:spacing w:after="6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D4DCA">
        <w:rPr>
          <w:rFonts w:ascii="Times New Roman" w:hAnsi="Times New Roman" w:cs="Times New Roman"/>
          <w:sz w:val="24"/>
          <w:szCs w:val="24"/>
        </w:rPr>
        <w:t xml:space="preserve">di realizzare un sistema di </w:t>
      </w:r>
      <w:proofErr w:type="spellStart"/>
      <w:r w:rsidRPr="002D4DCA">
        <w:rPr>
          <w:rFonts w:ascii="Times New Roman" w:hAnsi="Times New Roman" w:cs="Times New Roman"/>
          <w:sz w:val="24"/>
          <w:szCs w:val="24"/>
        </w:rPr>
        <w:t>governance</w:t>
      </w:r>
      <w:proofErr w:type="spellEnd"/>
      <w:r w:rsidRPr="002D4DCA">
        <w:rPr>
          <w:rFonts w:ascii="Times New Roman" w:hAnsi="Times New Roman" w:cs="Times New Roman"/>
          <w:sz w:val="24"/>
          <w:szCs w:val="24"/>
        </w:rPr>
        <w:t xml:space="preserve"> politico-amministrativo per quanto riguarda le politiche di pianificazione relativamente alle energie rinnovabili e all’efficienza energetica.</w:t>
      </w:r>
    </w:p>
    <w:p w:rsidR="00855D28" w:rsidRPr="007A13B0" w:rsidRDefault="00855D28" w:rsidP="00783552">
      <w:pPr>
        <w:autoSpaceDE w:val="0"/>
        <w:autoSpaceDN w:val="0"/>
        <w:adjustRightInd w:val="0"/>
        <w:spacing w:after="60" w:line="300" w:lineRule="exact"/>
        <w:ind w:left="3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55D28" w:rsidRPr="007A13B0" w:rsidSect="007835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985" w:bottom="1985" w:left="209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280" w:rsidRDefault="00695280" w:rsidP="001A5A34">
      <w:pPr>
        <w:spacing w:after="0" w:line="240" w:lineRule="auto"/>
      </w:pPr>
      <w:r>
        <w:separator/>
      </w:r>
    </w:p>
  </w:endnote>
  <w:endnote w:type="continuationSeparator" w:id="0">
    <w:p w:rsidR="00695280" w:rsidRDefault="00695280" w:rsidP="001A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3BC" w:rsidRDefault="00E773B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4733"/>
      <w:docPartObj>
        <w:docPartGallery w:val="Page Numbers (Bottom of Page)"/>
        <w:docPartUnique/>
      </w:docPartObj>
    </w:sdtPr>
    <w:sdtContent>
      <w:p w:rsidR="00E773BC" w:rsidRDefault="00616713">
        <w:pPr>
          <w:pStyle w:val="Pidipagina"/>
          <w:jc w:val="center"/>
        </w:pPr>
        <w:fldSimple w:instr=" PAGE   \* MERGEFORMAT ">
          <w:r w:rsidR="00991CF0">
            <w:rPr>
              <w:noProof/>
            </w:rPr>
            <w:t>1</w:t>
          </w:r>
        </w:fldSimple>
      </w:p>
    </w:sdtContent>
  </w:sdt>
  <w:p w:rsidR="00E773BC" w:rsidRDefault="00E773B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3BC" w:rsidRDefault="00E773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280" w:rsidRDefault="00695280" w:rsidP="001A5A34">
      <w:pPr>
        <w:spacing w:after="0" w:line="240" w:lineRule="auto"/>
      </w:pPr>
      <w:r>
        <w:separator/>
      </w:r>
    </w:p>
  </w:footnote>
  <w:footnote w:type="continuationSeparator" w:id="0">
    <w:p w:rsidR="00695280" w:rsidRDefault="00695280" w:rsidP="001A5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3BC" w:rsidRDefault="00E773B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3BC" w:rsidRDefault="00E773B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3BC" w:rsidRDefault="00E773B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456F"/>
    <w:multiLevelType w:val="hybridMultilevel"/>
    <w:tmpl w:val="06BE0CD6"/>
    <w:lvl w:ilvl="0" w:tplc="F2F8B33C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>
    <w:nsid w:val="0C1060F2"/>
    <w:multiLevelType w:val="hybridMultilevel"/>
    <w:tmpl w:val="B8F87AE8"/>
    <w:lvl w:ilvl="0" w:tplc="F2F8B33C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109303E5"/>
    <w:multiLevelType w:val="hybridMultilevel"/>
    <w:tmpl w:val="3D5EA024"/>
    <w:lvl w:ilvl="0" w:tplc="66146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645D2"/>
    <w:multiLevelType w:val="hybridMultilevel"/>
    <w:tmpl w:val="AE08F05E"/>
    <w:lvl w:ilvl="0" w:tplc="F2F8B33C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>
    <w:nsid w:val="1E6C4E81"/>
    <w:multiLevelType w:val="hybridMultilevel"/>
    <w:tmpl w:val="E42C0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F1CB5"/>
    <w:multiLevelType w:val="hybridMultilevel"/>
    <w:tmpl w:val="62467EA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170E1"/>
    <w:multiLevelType w:val="hybridMultilevel"/>
    <w:tmpl w:val="94D08068"/>
    <w:lvl w:ilvl="0" w:tplc="66146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C6301"/>
    <w:multiLevelType w:val="hybridMultilevel"/>
    <w:tmpl w:val="468839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A24C4"/>
    <w:multiLevelType w:val="hybridMultilevel"/>
    <w:tmpl w:val="99A023B8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13D1E"/>
    <w:multiLevelType w:val="hybridMultilevel"/>
    <w:tmpl w:val="B5482F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44EE4"/>
    <w:multiLevelType w:val="hybridMultilevel"/>
    <w:tmpl w:val="6E008F5C"/>
    <w:lvl w:ilvl="0" w:tplc="F2F8B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E7A5A"/>
    <w:multiLevelType w:val="hybridMultilevel"/>
    <w:tmpl w:val="65C0DB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77814"/>
    <w:multiLevelType w:val="hybridMultilevel"/>
    <w:tmpl w:val="D4AEC8B2"/>
    <w:lvl w:ilvl="0" w:tplc="F2F8B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675C0F"/>
    <w:multiLevelType w:val="hybridMultilevel"/>
    <w:tmpl w:val="C9FC5042"/>
    <w:lvl w:ilvl="0" w:tplc="F2F8B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C056C"/>
    <w:multiLevelType w:val="hybridMultilevel"/>
    <w:tmpl w:val="7F4C2C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947F0"/>
    <w:multiLevelType w:val="hybridMultilevel"/>
    <w:tmpl w:val="19B801A4"/>
    <w:lvl w:ilvl="0" w:tplc="F2F8B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E2DC0"/>
    <w:multiLevelType w:val="hybridMultilevel"/>
    <w:tmpl w:val="2548962E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E594F"/>
    <w:multiLevelType w:val="hybridMultilevel"/>
    <w:tmpl w:val="031E0AC6"/>
    <w:lvl w:ilvl="0" w:tplc="F2F8B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8F3420"/>
    <w:multiLevelType w:val="hybridMultilevel"/>
    <w:tmpl w:val="C3320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C74694"/>
    <w:multiLevelType w:val="hybridMultilevel"/>
    <w:tmpl w:val="B7F23904"/>
    <w:lvl w:ilvl="0" w:tplc="F2F8B33C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>
    <w:nsid w:val="46A869CF"/>
    <w:multiLevelType w:val="hybridMultilevel"/>
    <w:tmpl w:val="11FAFB4E"/>
    <w:lvl w:ilvl="0" w:tplc="F2F8B33C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>
    <w:nsid w:val="49C12273"/>
    <w:multiLevelType w:val="hybridMultilevel"/>
    <w:tmpl w:val="3DDEDF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34307"/>
    <w:multiLevelType w:val="hybridMultilevel"/>
    <w:tmpl w:val="322E8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6826DB"/>
    <w:multiLevelType w:val="hybridMultilevel"/>
    <w:tmpl w:val="8EB2B7DC"/>
    <w:lvl w:ilvl="0" w:tplc="F2F8B3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AEB20A5"/>
    <w:multiLevelType w:val="hybridMultilevel"/>
    <w:tmpl w:val="32181964"/>
    <w:lvl w:ilvl="0" w:tplc="F2F8B33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ED24B6F"/>
    <w:multiLevelType w:val="hybridMultilevel"/>
    <w:tmpl w:val="672425F8"/>
    <w:lvl w:ilvl="0" w:tplc="F2F8B33C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6">
    <w:nsid w:val="76992A1C"/>
    <w:multiLevelType w:val="hybridMultilevel"/>
    <w:tmpl w:val="387AEE2E"/>
    <w:lvl w:ilvl="0" w:tplc="F2F8B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EC59E3"/>
    <w:multiLevelType w:val="hybridMultilevel"/>
    <w:tmpl w:val="4FD8A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EC3C82"/>
    <w:multiLevelType w:val="hybridMultilevel"/>
    <w:tmpl w:val="E20EEF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AE4A52"/>
    <w:multiLevelType w:val="hybridMultilevel"/>
    <w:tmpl w:val="F0DA7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EA2975"/>
    <w:multiLevelType w:val="hybridMultilevel"/>
    <w:tmpl w:val="43C2C880"/>
    <w:lvl w:ilvl="0" w:tplc="F2F8B33C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4"/>
  </w:num>
  <w:num w:numId="4">
    <w:abstractNumId w:val="12"/>
  </w:num>
  <w:num w:numId="5">
    <w:abstractNumId w:val="13"/>
  </w:num>
  <w:num w:numId="6">
    <w:abstractNumId w:val="15"/>
  </w:num>
  <w:num w:numId="7">
    <w:abstractNumId w:val="23"/>
  </w:num>
  <w:num w:numId="8">
    <w:abstractNumId w:val="16"/>
  </w:num>
  <w:num w:numId="9">
    <w:abstractNumId w:val="5"/>
  </w:num>
  <w:num w:numId="10">
    <w:abstractNumId w:val="8"/>
  </w:num>
  <w:num w:numId="11">
    <w:abstractNumId w:val="11"/>
  </w:num>
  <w:num w:numId="12">
    <w:abstractNumId w:val="2"/>
  </w:num>
  <w:num w:numId="13">
    <w:abstractNumId w:val="6"/>
  </w:num>
  <w:num w:numId="14">
    <w:abstractNumId w:val="18"/>
  </w:num>
  <w:num w:numId="15">
    <w:abstractNumId w:val="4"/>
  </w:num>
  <w:num w:numId="16">
    <w:abstractNumId w:val="9"/>
  </w:num>
  <w:num w:numId="17">
    <w:abstractNumId w:val="26"/>
  </w:num>
  <w:num w:numId="18">
    <w:abstractNumId w:val="27"/>
  </w:num>
  <w:num w:numId="19">
    <w:abstractNumId w:val="22"/>
  </w:num>
  <w:num w:numId="20">
    <w:abstractNumId w:val="29"/>
  </w:num>
  <w:num w:numId="21">
    <w:abstractNumId w:val="28"/>
  </w:num>
  <w:num w:numId="22">
    <w:abstractNumId w:val="10"/>
  </w:num>
  <w:num w:numId="23">
    <w:abstractNumId w:val="24"/>
  </w:num>
  <w:num w:numId="24">
    <w:abstractNumId w:val="17"/>
  </w:num>
  <w:num w:numId="25">
    <w:abstractNumId w:val="19"/>
  </w:num>
  <w:num w:numId="26">
    <w:abstractNumId w:val="20"/>
  </w:num>
  <w:num w:numId="27">
    <w:abstractNumId w:val="25"/>
  </w:num>
  <w:num w:numId="28">
    <w:abstractNumId w:val="1"/>
  </w:num>
  <w:num w:numId="29">
    <w:abstractNumId w:val="3"/>
  </w:num>
  <w:num w:numId="30">
    <w:abstractNumId w:val="30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90D"/>
    <w:rsid w:val="000117D1"/>
    <w:rsid w:val="00036AB2"/>
    <w:rsid w:val="0003776E"/>
    <w:rsid w:val="000727E6"/>
    <w:rsid w:val="000917B0"/>
    <w:rsid w:val="000B3DAE"/>
    <w:rsid w:val="000C4001"/>
    <w:rsid w:val="000C4770"/>
    <w:rsid w:val="000D40F7"/>
    <w:rsid w:val="000F7F89"/>
    <w:rsid w:val="001259CC"/>
    <w:rsid w:val="0013574A"/>
    <w:rsid w:val="001402C8"/>
    <w:rsid w:val="00146F1B"/>
    <w:rsid w:val="00147063"/>
    <w:rsid w:val="0015415C"/>
    <w:rsid w:val="00163CFC"/>
    <w:rsid w:val="00181FB0"/>
    <w:rsid w:val="001A0421"/>
    <w:rsid w:val="001A5A34"/>
    <w:rsid w:val="001B472D"/>
    <w:rsid w:val="001C6CF6"/>
    <w:rsid w:val="001D4ECE"/>
    <w:rsid w:val="0020400B"/>
    <w:rsid w:val="00246F5C"/>
    <w:rsid w:val="00251325"/>
    <w:rsid w:val="00272861"/>
    <w:rsid w:val="00285F09"/>
    <w:rsid w:val="002A6EAE"/>
    <w:rsid w:val="002B0F7D"/>
    <w:rsid w:val="002D4DCA"/>
    <w:rsid w:val="002E2D99"/>
    <w:rsid w:val="002F7FC8"/>
    <w:rsid w:val="00302FE1"/>
    <w:rsid w:val="00340B11"/>
    <w:rsid w:val="00374569"/>
    <w:rsid w:val="003772D7"/>
    <w:rsid w:val="00394D5A"/>
    <w:rsid w:val="003A6150"/>
    <w:rsid w:val="003B1030"/>
    <w:rsid w:val="003C2466"/>
    <w:rsid w:val="003D5C30"/>
    <w:rsid w:val="003F7310"/>
    <w:rsid w:val="0044087C"/>
    <w:rsid w:val="00452ADE"/>
    <w:rsid w:val="00453C5E"/>
    <w:rsid w:val="0048790D"/>
    <w:rsid w:val="004F716B"/>
    <w:rsid w:val="0050695F"/>
    <w:rsid w:val="0055043C"/>
    <w:rsid w:val="005746BD"/>
    <w:rsid w:val="00587657"/>
    <w:rsid w:val="005F0E7D"/>
    <w:rsid w:val="00600865"/>
    <w:rsid w:val="00613D5F"/>
    <w:rsid w:val="00616713"/>
    <w:rsid w:val="006403E5"/>
    <w:rsid w:val="00695280"/>
    <w:rsid w:val="00695695"/>
    <w:rsid w:val="006B007D"/>
    <w:rsid w:val="006B6BDC"/>
    <w:rsid w:val="006C739B"/>
    <w:rsid w:val="006D09B5"/>
    <w:rsid w:val="006F56FA"/>
    <w:rsid w:val="0071426E"/>
    <w:rsid w:val="007368EE"/>
    <w:rsid w:val="007539B3"/>
    <w:rsid w:val="00783552"/>
    <w:rsid w:val="007C5B3A"/>
    <w:rsid w:val="007E161C"/>
    <w:rsid w:val="007E6852"/>
    <w:rsid w:val="00800E0D"/>
    <w:rsid w:val="00802CDC"/>
    <w:rsid w:val="008043D3"/>
    <w:rsid w:val="00805099"/>
    <w:rsid w:val="008202A6"/>
    <w:rsid w:val="0084261E"/>
    <w:rsid w:val="008427F4"/>
    <w:rsid w:val="00855D28"/>
    <w:rsid w:val="00867385"/>
    <w:rsid w:val="008759AE"/>
    <w:rsid w:val="008B321C"/>
    <w:rsid w:val="008E36D3"/>
    <w:rsid w:val="008F173E"/>
    <w:rsid w:val="00902C8F"/>
    <w:rsid w:val="0090603E"/>
    <w:rsid w:val="0093534A"/>
    <w:rsid w:val="009425CE"/>
    <w:rsid w:val="00953086"/>
    <w:rsid w:val="00960280"/>
    <w:rsid w:val="00962AB5"/>
    <w:rsid w:val="00991CF0"/>
    <w:rsid w:val="0099571D"/>
    <w:rsid w:val="009A594D"/>
    <w:rsid w:val="009F531D"/>
    <w:rsid w:val="00A5330C"/>
    <w:rsid w:val="00A75F44"/>
    <w:rsid w:val="00AC6B1A"/>
    <w:rsid w:val="00AD771D"/>
    <w:rsid w:val="00AF6048"/>
    <w:rsid w:val="00B571E4"/>
    <w:rsid w:val="00BE52D0"/>
    <w:rsid w:val="00BF7942"/>
    <w:rsid w:val="00C449CB"/>
    <w:rsid w:val="00C541A2"/>
    <w:rsid w:val="00C66FB9"/>
    <w:rsid w:val="00CF540F"/>
    <w:rsid w:val="00D14FCC"/>
    <w:rsid w:val="00D52310"/>
    <w:rsid w:val="00D734C2"/>
    <w:rsid w:val="00D746B3"/>
    <w:rsid w:val="00D761AE"/>
    <w:rsid w:val="00D95393"/>
    <w:rsid w:val="00DC2ABF"/>
    <w:rsid w:val="00DF3BF0"/>
    <w:rsid w:val="00E02E96"/>
    <w:rsid w:val="00E25FBC"/>
    <w:rsid w:val="00E2743C"/>
    <w:rsid w:val="00E64EDA"/>
    <w:rsid w:val="00E74388"/>
    <w:rsid w:val="00E773BC"/>
    <w:rsid w:val="00E87C42"/>
    <w:rsid w:val="00E93A43"/>
    <w:rsid w:val="00EB0BA7"/>
    <w:rsid w:val="00EE77C4"/>
    <w:rsid w:val="00EF6B48"/>
    <w:rsid w:val="00F43DBB"/>
    <w:rsid w:val="00F506E2"/>
    <w:rsid w:val="00F54FE9"/>
    <w:rsid w:val="00F94709"/>
    <w:rsid w:val="00FE26AC"/>
    <w:rsid w:val="00FF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4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790D"/>
    <w:pPr>
      <w:ind w:left="720"/>
      <w:contextualSpacing/>
    </w:pPr>
  </w:style>
  <w:style w:type="paragraph" w:customStyle="1" w:styleId="Testonormale1">
    <w:name w:val="Testo normale1"/>
    <w:basedOn w:val="Normale"/>
    <w:rsid w:val="000D40F7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A5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A5A34"/>
  </w:style>
  <w:style w:type="paragraph" w:styleId="Pidipagina">
    <w:name w:val="footer"/>
    <w:basedOn w:val="Normale"/>
    <w:link w:val="PidipaginaCarattere"/>
    <w:uiPriority w:val="99"/>
    <w:unhideWhenUsed/>
    <w:rsid w:val="001A5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A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7</Pages>
  <Words>2803</Words>
  <Characters>15981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p.cappelletto</dc:creator>
  <cp:lastModifiedBy>p.cappelletto</cp:lastModifiedBy>
  <cp:revision>63</cp:revision>
  <cp:lastPrinted>2014-12-19T08:43:00Z</cp:lastPrinted>
  <dcterms:created xsi:type="dcterms:W3CDTF">2014-11-06T08:21:00Z</dcterms:created>
  <dcterms:modified xsi:type="dcterms:W3CDTF">2015-01-12T13:26:00Z</dcterms:modified>
</cp:coreProperties>
</file>